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DA3" w:rsidRPr="00877B05" w:rsidRDefault="00147EE0" w:rsidP="00877B05">
      <w:pPr>
        <w:pStyle w:val="ListParagraph"/>
        <w:jc w:val="center"/>
        <w:rPr>
          <w:rFonts w:cs="B Titr"/>
          <w:sz w:val="28"/>
          <w:szCs w:val="28"/>
          <w:rtl/>
          <w:lang w:bidi="fa-IR"/>
        </w:rPr>
      </w:pPr>
      <w:r w:rsidRPr="00877B05">
        <w:rPr>
          <w:rFonts w:cs="B Titr" w:hint="cs"/>
          <w:sz w:val="28"/>
          <w:szCs w:val="28"/>
          <w:rtl/>
          <w:lang w:bidi="fa-IR"/>
        </w:rPr>
        <w:t xml:space="preserve">منشور حقوق شهروندی و تکالیف عمومی و اختصاصی منشور در وزارت نیرو </w:t>
      </w:r>
      <w:r w:rsidR="001E7DA3" w:rsidRPr="00877B05">
        <w:rPr>
          <w:rFonts w:cs="B Titr" w:hint="cs"/>
          <w:sz w:val="28"/>
          <w:szCs w:val="28"/>
          <w:rtl/>
          <w:lang w:bidi="fa-IR"/>
        </w:rPr>
        <w:t>و شرکت مدیریت منابع آب ایران</w:t>
      </w:r>
      <w:r w:rsidR="00877B05" w:rsidRPr="00877B05">
        <w:rPr>
          <w:rFonts w:cs="B Titr"/>
          <w:sz w:val="28"/>
          <w:szCs w:val="28"/>
          <w:rtl/>
          <w:lang w:bidi="fa-IR"/>
        </w:rPr>
        <w:br/>
      </w:r>
      <w:r w:rsidR="001E7DA3" w:rsidRPr="00877B05">
        <w:rPr>
          <w:rFonts w:cs="B Titr" w:hint="cs"/>
          <w:sz w:val="28"/>
          <w:szCs w:val="28"/>
          <w:rtl/>
          <w:lang w:bidi="fa-IR"/>
        </w:rPr>
        <w:t>احصاء وظایف و تکالیف مرتبط با بخش آب کشور از منشور ابلاغی حقوق شهروندی از سوی ریاست جمهوری</w:t>
      </w:r>
      <w:r w:rsidR="00877B05">
        <w:rPr>
          <w:rFonts w:cs="B Titr" w:hint="cs"/>
          <w:sz w:val="28"/>
          <w:szCs w:val="28"/>
          <w:rtl/>
          <w:lang w:bidi="fa-IR"/>
        </w:rPr>
        <w:t xml:space="preserve"> </w:t>
      </w:r>
      <w:bookmarkStart w:id="0" w:name="_GoBack"/>
      <w:bookmarkEnd w:id="0"/>
      <w:r w:rsidR="001E7DA3" w:rsidRPr="00877B05">
        <w:rPr>
          <w:rFonts w:cs="B Titr" w:hint="cs"/>
          <w:sz w:val="28"/>
          <w:szCs w:val="28"/>
          <w:rtl/>
          <w:lang w:bidi="fa-IR"/>
        </w:rPr>
        <w:t>و مسئولین و متولیان مربوطه.</w:t>
      </w:r>
    </w:p>
    <w:tbl>
      <w:tblPr>
        <w:tblStyle w:val="TableGrid"/>
        <w:bidiVisual/>
        <w:tblW w:w="10632" w:type="dxa"/>
        <w:tblInd w:w="-597" w:type="dxa"/>
        <w:tblLayout w:type="fixed"/>
        <w:tblLook w:val="04A0" w:firstRow="1" w:lastRow="0" w:firstColumn="1" w:lastColumn="0" w:noHBand="0" w:noVBand="1"/>
      </w:tblPr>
      <w:tblGrid>
        <w:gridCol w:w="851"/>
        <w:gridCol w:w="7229"/>
        <w:gridCol w:w="2552"/>
      </w:tblGrid>
      <w:tr w:rsidR="00E679B9" w:rsidRPr="00E679B9" w:rsidTr="00693EEF">
        <w:trPr>
          <w:trHeight w:val="720"/>
        </w:trPr>
        <w:tc>
          <w:tcPr>
            <w:tcW w:w="851" w:type="dxa"/>
            <w:vAlign w:val="center"/>
            <w:hideMark/>
          </w:tcPr>
          <w:p w:rsidR="00E679B9" w:rsidRPr="003A1B73" w:rsidRDefault="00E679B9" w:rsidP="003A1B73">
            <w:pPr>
              <w:jc w:val="center"/>
              <w:rPr>
                <w:rFonts w:cs="B Mitra"/>
                <w:b/>
                <w:bCs/>
                <w:sz w:val="28"/>
                <w:szCs w:val="28"/>
                <w:lang w:bidi="fa-IR"/>
              </w:rPr>
            </w:pPr>
            <w:bookmarkStart w:id="1" w:name="RANGE!A1:C70"/>
            <w:r w:rsidRPr="003A1B73">
              <w:rPr>
                <w:rFonts w:cs="B Mitra" w:hint="cs"/>
                <w:b/>
                <w:bCs/>
                <w:sz w:val="28"/>
                <w:szCs w:val="28"/>
                <w:rtl/>
              </w:rPr>
              <w:t>ردیف</w:t>
            </w:r>
            <w:bookmarkEnd w:id="1"/>
          </w:p>
        </w:tc>
        <w:tc>
          <w:tcPr>
            <w:tcW w:w="7229" w:type="dxa"/>
            <w:vAlign w:val="center"/>
            <w:hideMark/>
          </w:tcPr>
          <w:p w:rsidR="00E679B9" w:rsidRPr="003A1B73" w:rsidRDefault="00E679B9" w:rsidP="003A1B73">
            <w:pPr>
              <w:pStyle w:val="ListParagraph"/>
              <w:ind w:firstLine="418"/>
              <w:jc w:val="center"/>
              <w:rPr>
                <w:rFonts w:cs="B Mitra"/>
                <w:b/>
                <w:bCs/>
                <w:sz w:val="28"/>
                <w:szCs w:val="28"/>
                <w:lang w:bidi="fa-IR"/>
              </w:rPr>
            </w:pPr>
            <w:r w:rsidRPr="003A1B73">
              <w:rPr>
                <w:rFonts w:cs="B Mitra" w:hint="cs"/>
                <w:b/>
                <w:bCs/>
                <w:sz w:val="28"/>
                <w:szCs w:val="28"/>
                <w:rtl/>
              </w:rPr>
              <w:t>مواد مرتبط با شرح وظایف</w:t>
            </w:r>
          </w:p>
        </w:tc>
        <w:tc>
          <w:tcPr>
            <w:tcW w:w="2552" w:type="dxa"/>
            <w:vAlign w:val="center"/>
            <w:hideMark/>
          </w:tcPr>
          <w:p w:rsidR="00E679B9" w:rsidRPr="003A1B73" w:rsidRDefault="00E679B9" w:rsidP="00693EEF">
            <w:pPr>
              <w:pStyle w:val="ListParagraph"/>
              <w:ind w:firstLine="418"/>
              <w:rPr>
                <w:rFonts w:cs="B Mitra"/>
                <w:b/>
                <w:bCs/>
                <w:sz w:val="28"/>
                <w:szCs w:val="28"/>
                <w:lang w:bidi="fa-IR"/>
              </w:rPr>
            </w:pPr>
            <w:r w:rsidRPr="003A1B73">
              <w:rPr>
                <w:rFonts w:cs="B Mitra" w:hint="cs"/>
                <w:b/>
                <w:bCs/>
                <w:sz w:val="28"/>
                <w:szCs w:val="28"/>
                <w:rtl/>
              </w:rPr>
              <w:t>متولیان</w:t>
            </w:r>
          </w:p>
        </w:tc>
      </w:tr>
      <w:tr w:rsidR="003A1B73" w:rsidRPr="00E679B9" w:rsidTr="00523935">
        <w:trPr>
          <w:trHeight w:val="661"/>
        </w:trPr>
        <w:tc>
          <w:tcPr>
            <w:tcW w:w="851" w:type="dxa"/>
            <w:vMerge w:val="restart"/>
            <w:vAlign w:val="center"/>
            <w:hideMark/>
          </w:tcPr>
          <w:p w:rsidR="003A1B73" w:rsidRDefault="003A1B73" w:rsidP="003A1B73">
            <w:pPr>
              <w:pStyle w:val="ListParagraph"/>
              <w:ind w:firstLine="418"/>
              <w:rPr>
                <w:rFonts w:cs="B Mitra"/>
                <w:b/>
                <w:bCs/>
                <w:lang w:bidi="fa-IR"/>
              </w:rPr>
            </w:pPr>
            <w:r w:rsidRPr="00E679B9">
              <w:rPr>
                <w:rFonts w:cs="B Mitra" w:hint="cs"/>
                <w:b/>
                <w:bCs/>
                <w:rtl/>
              </w:rPr>
              <w:t>1</w:t>
            </w:r>
          </w:p>
          <w:p w:rsidR="003A1B73" w:rsidRPr="003A1B73" w:rsidRDefault="003A1B73" w:rsidP="003A1B73">
            <w:pPr>
              <w:rPr>
                <w:lang w:bidi="fa-IR"/>
              </w:rPr>
            </w:pPr>
            <w:r>
              <w:rPr>
                <w:rFonts w:hint="cs"/>
                <w:rtl/>
                <w:lang w:bidi="fa-IR"/>
              </w:rPr>
              <w:t>1</w:t>
            </w:r>
          </w:p>
        </w:tc>
        <w:tc>
          <w:tcPr>
            <w:tcW w:w="7229" w:type="dxa"/>
            <w:vMerge w:val="restart"/>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۲- </w:t>
            </w:r>
            <w:r w:rsidRPr="00E679B9">
              <w:rPr>
                <w:rFonts w:cs="B Mitra" w:hint="cs"/>
                <w:b/>
                <w:bCs/>
                <w:rtl/>
              </w:rPr>
              <w:t>شهروندان از حق زندگی شایسته و لوازم آن همچون آب بهداشتی، غذای مناسب، ارتقای سلامت، بهداشت محیط، درمان مناسب، دسترسی به دارو، تجهیزات، کالاها و خدمات پزشکی، درمانی و بهداشتی منطبق با معیارهای دانش روز و استانداردهای ملّی، شرایط محیط زیستی سالم و مطلوب برای ادامه زندگی برخوردارند.</w:t>
            </w:r>
          </w:p>
        </w:tc>
        <w:tc>
          <w:tcPr>
            <w:tcW w:w="2552" w:type="dxa"/>
            <w:tcBorders>
              <w:bottom w:val="single" w:sz="8" w:space="0" w:color="auto"/>
            </w:tcBorders>
            <w:vAlign w:val="center"/>
            <w:hideMark/>
          </w:tcPr>
          <w:p w:rsidR="003A1B73" w:rsidRPr="00523935" w:rsidRDefault="003A1B73" w:rsidP="00523935">
            <w:pPr>
              <w:jc w:val="center"/>
              <w:rPr>
                <w:rFonts w:cs="Zar"/>
                <w:b/>
                <w:bCs/>
                <w:lang w:bidi="fa-IR"/>
              </w:rPr>
            </w:pPr>
            <w:r w:rsidRPr="00523935">
              <w:rPr>
                <w:rFonts w:cs="Zar" w:hint="cs"/>
                <w:b/>
                <w:bCs/>
                <w:rtl/>
              </w:rPr>
              <w:t>معاونت حفاظت و بهره برداری</w:t>
            </w:r>
          </w:p>
        </w:tc>
      </w:tr>
      <w:tr w:rsidR="003A1B73" w:rsidRPr="00E679B9" w:rsidTr="00523935">
        <w:trPr>
          <w:trHeight w:val="1101"/>
        </w:trPr>
        <w:tc>
          <w:tcPr>
            <w:tcW w:w="851" w:type="dxa"/>
            <w:vMerge/>
            <w:vAlign w:val="center"/>
          </w:tcPr>
          <w:p w:rsidR="003A1B73" w:rsidRPr="00E679B9" w:rsidRDefault="003A1B73" w:rsidP="003A1B73">
            <w:pPr>
              <w:pStyle w:val="ListParagraph"/>
              <w:ind w:firstLine="418"/>
              <w:rPr>
                <w:rFonts w:cs="B Mitra"/>
                <w:b/>
                <w:bCs/>
                <w:rtl/>
              </w:rPr>
            </w:pPr>
          </w:p>
        </w:tc>
        <w:tc>
          <w:tcPr>
            <w:tcW w:w="7229" w:type="dxa"/>
            <w:vMerge/>
          </w:tcPr>
          <w:p w:rsidR="003A1B73" w:rsidRPr="00E679B9" w:rsidRDefault="003A1B73" w:rsidP="00E679B9">
            <w:pPr>
              <w:jc w:val="both"/>
              <w:rPr>
                <w:rFonts w:cs="B Mitra"/>
                <w:b/>
                <w:bCs/>
                <w:rtl/>
              </w:rPr>
            </w:pPr>
          </w:p>
        </w:tc>
        <w:tc>
          <w:tcPr>
            <w:tcW w:w="2552" w:type="dxa"/>
            <w:tcBorders>
              <w:top w:val="single" w:sz="8" w:space="0" w:color="auto"/>
            </w:tcBorders>
            <w:vAlign w:val="center"/>
          </w:tcPr>
          <w:p w:rsidR="003A1B73" w:rsidRPr="00523935" w:rsidRDefault="003A1B73" w:rsidP="00523935">
            <w:pPr>
              <w:jc w:val="center"/>
              <w:rPr>
                <w:rFonts w:cs="Zar"/>
                <w:b/>
                <w:bCs/>
                <w:lang w:bidi="fa-IR"/>
              </w:rPr>
            </w:pPr>
            <w:r w:rsidRPr="00523935">
              <w:rPr>
                <w:rFonts w:cs="Zar" w:hint="cs"/>
                <w:b/>
                <w:bCs/>
                <w:rtl/>
              </w:rPr>
              <w:t>معاونت طرح و توسعه</w:t>
            </w:r>
          </w:p>
          <w:p w:rsidR="003A1B73" w:rsidRPr="00523935" w:rsidRDefault="003A1B73" w:rsidP="00523935">
            <w:pPr>
              <w:pStyle w:val="ListParagraph"/>
              <w:ind w:firstLine="418"/>
              <w:jc w:val="center"/>
              <w:rPr>
                <w:rFonts w:cs="Zar"/>
                <w:b/>
                <w:bCs/>
                <w:lang w:bidi="fa-IR"/>
              </w:rPr>
            </w:pPr>
          </w:p>
          <w:p w:rsidR="003A1B73" w:rsidRPr="00523935" w:rsidRDefault="003A1B73" w:rsidP="00523935">
            <w:pPr>
              <w:pStyle w:val="ListParagraph"/>
              <w:ind w:firstLine="418"/>
              <w:jc w:val="center"/>
              <w:rPr>
                <w:rFonts w:cs="Zar"/>
                <w:b/>
                <w:bCs/>
                <w:rtl/>
              </w:rPr>
            </w:pPr>
          </w:p>
        </w:tc>
      </w:tr>
      <w:tr w:rsidR="003A1B73" w:rsidRPr="00E679B9" w:rsidTr="00523935">
        <w:trPr>
          <w:trHeight w:val="1550"/>
        </w:trPr>
        <w:tc>
          <w:tcPr>
            <w:tcW w:w="851" w:type="dxa"/>
            <w:vAlign w:val="center"/>
            <w:hideMark/>
          </w:tcPr>
          <w:p w:rsidR="003A1B73" w:rsidRPr="003A1B73" w:rsidRDefault="003A1B73" w:rsidP="003A1B73">
            <w:pPr>
              <w:rPr>
                <w:rFonts w:cs="B Mitra"/>
                <w:b/>
                <w:bCs/>
                <w:lang w:bidi="fa-IR"/>
              </w:rPr>
            </w:pPr>
            <w:r>
              <w:rPr>
                <w:rFonts w:cs="B Mitra" w:hint="cs"/>
                <w:b/>
                <w:bCs/>
                <w:rtl/>
                <w:lang w:bidi="fa-IR"/>
              </w:rPr>
              <w:t>2</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۶- </w:t>
            </w:r>
            <w:r w:rsidRPr="00E679B9">
              <w:rPr>
                <w:rFonts w:cs="B Mitra" w:hint="cs"/>
                <w:b/>
                <w:bCs/>
                <w:rtl/>
              </w:rPr>
              <w:t xml:space="preserve">شهروندان حق دارند از محیط مساعد برای رشد فضایل اخلاقی و دینی و تعالی معنوی برخوردار شوند. دولت همه امکانات خود را برای تأمین شرایط لازم جهت بهره‌مندی از این حق به کار می‌گیرد و با مفاسد اخلاقی ازجمله </w:t>
            </w:r>
            <w:r w:rsidRPr="00E679B9">
              <w:rPr>
                <w:rFonts w:cs="B Mitra" w:hint="cs"/>
                <w:b/>
                <w:bCs/>
                <w:u w:val="single"/>
                <w:rtl/>
              </w:rPr>
              <w:t>دروغ، ریا، تملق، نابردباری، بی‌تفاوتی، تنفر، بی‌اعتمادی، افراط‌گری و نفاق در جامعه مبارزه م</w:t>
            </w:r>
            <w:r w:rsidRPr="00E679B9">
              <w:rPr>
                <w:rFonts w:cs="B Mitra" w:hint="cs"/>
                <w:b/>
                <w:bCs/>
                <w:rtl/>
              </w:rPr>
              <w:t>ی‌کند.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دفتر شورای فرهنگی</w:t>
            </w:r>
          </w:p>
          <w:p w:rsidR="003A1B73" w:rsidRPr="00523935" w:rsidRDefault="003A1B73" w:rsidP="00523935">
            <w:pPr>
              <w:pStyle w:val="ListParagraph"/>
              <w:ind w:firstLine="418"/>
              <w:jc w:val="center"/>
              <w:rPr>
                <w:rFonts w:cs="Zar"/>
                <w:b/>
                <w:bCs/>
                <w:lang w:bidi="fa-IR"/>
              </w:rPr>
            </w:pPr>
          </w:p>
        </w:tc>
      </w:tr>
      <w:tr w:rsidR="003A1B73" w:rsidRPr="00E679B9" w:rsidTr="00523935">
        <w:trPr>
          <w:trHeight w:val="820"/>
        </w:trPr>
        <w:tc>
          <w:tcPr>
            <w:tcW w:w="851" w:type="dxa"/>
            <w:tcBorders>
              <w:bottom w:val="single" w:sz="4" w:space="0" w:color="auto"/>
            </w:tcBorders>
            <w:vAlign w:val="center"/>
          </w:tcPr>
          <w:p w:rsidR="003A1B73" w:rsidRPr="003A1B73" w:rsidRDefault="003A1B73" w:rsidP="003A1B73">
            <w:pPr>
              <w:rPr>
                <w:rFonts w:cs="B Mitra"/>
                <w:b/>
                <w:bCs/>
                <w:lang w:bidi="fa-IR"/>
              </w:rPr>
            </w:pPr>
            <w:r>
              <w:rPr>
                <w:rFonts w:cs="B Mitra" w:hint="cs"/>
                <w:b/>
                <w:bCs/>
                <w:rtl/>
                <w:lang w:bidi="fa-IR"/>
              </w:rPr>
              <w:t>3</w:t>
            </w:r>
          </w:p>
        </w:tc>
        <w:tc>
          <w:tcPr>
            <w:tcW w:w="7229" w:type="dxa"/>
            <w:tcBorders>
              <w:bottom w:val="single" w:sz="4" w:space="0" w:color="auto"/>
            </w:tcBorders>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۷- </w:t>
            </w:r>
            <w:r w:rsidRPr="00E679B9">
              <w:rPr>
                <w:rFonts w:cs="B Mitra" w:hint="cs"/>
                <w:b/>
                <w:bCs/>
                <w:rtl/>
              </w:rPr>
              <w:t xml:space="preserve">شهروندان از کرامت انسانی و تمامی مزایای پیش‌بینی‌شده در </w:t>
            </w:r>
            <w:r w:rsidRPr="00E679B9">
              <w:rPr>
                <w:rFonts w:cs="B Mitra" w:hint="cs"/>
                <w:b/>
                <w:bCs/>
                <w:u w:val="single"/>
                <w:rtl/>
              </w:rPr>
              <w:t>قوانین و مقررات</w:t>
            </w:r>
            <w:r w:rsidRPr="00E679B9">
              <w:rPr>
                <w:rFonts w:cs="B Mitra" w:hint="cs"/>
                <w:b/>
                <w:bCs/>
                <w:rtl/>
              </w:rPr>
              <w:t xml:space="preserve"> به نحو یکسان بهره‌مند هستند.</w:t>
            </w:r>
          </w:p>
        </w:tc>
        <w:tc>
          <w:tcPr>
            <w:tcW w:w="2552" w:type="dxa"/>
            <w:vMerge w:val="restart"/>
            <w:tcBorders>
              <w:bottom w:val="single" w:sz="4" w:space="0" w:color="auto"/>
            </w:tcBorders>
            <w:vAlign w:val="center"/>
            <w:hideMark/>
          </w:tcPr>
          <w:p w:rsidR="003A1B73" w:rsidRPr="00523935" w:rsidRDefault="003A1B73" w:rsidP="00523935">
            <w:pPr>
              <w:jc w:val="center"/>
              <w:rPr>
                <w:rFonts w:cs="Zar"/>
                <w:b/>
                <w:bCs/>
                <w:lang w:bidi="fa-IR"/>
              </w:rPr>
            </w:pPr>
            <w:r w:rsidRPr="00523935">
              <w:rPr>
                <w:rFonts w:cs="Zar" w:hint="cs"/>
                <w:b/>
                <w:bCs/>
                <w:rtl/>
              </w:rPr>
              <w:t>دفتر بازرسی و مدیریت عملکرد</w:t>
            </w:r>
          </w:p>
          <w:p w:rsidR="003A1B73" w:rsidRPr="00523935" w:rsidRDefault="003A1B73" w:rsidP="00523935">
            <w:pPr>
              <w:pStyle w:val="ListParagraph"/>
              <w:ind w:firstLine="418"/>
              <w:jc w:val="center"/>
              <w:rPr>
                <w:rFonts w:cs="Zar"/>
                <w:b/>
                <w:bCs/>
                <w:lang w:bidi="fa-IR"/>
              </w:rPr>
            </w:pPr>
          </w:p>
          <w:p w:rsidR="003A1B73" w:rsidRPr="00523935" w:rsidRDefault="003A1B73" w:rsidP="00523935">
            <w:pPr>
              <w:pStyle w:val="ListParagraph"/>
              <w:ind w:firstLine="418"/>
              <w:jc w:val="center"/>
              <w:rPr>
                <w:rFonts w:cs="Zar"/>
                <w:b/>
                <w:bCs/>
                <w:lang w:bidi="fa-IR"/>
              </w:rPr>
            </w:pPr>
          </w:p>
        </w:tc>
      </w:tr>
      <w:tr w:rsidR="003A1B73" w:rsidRPr="00E679B9" w:rsidTr="00523935">
        <w:trPr>
          <w:trHeight w:val="269"/>
        </w:trPr>
        <w:tc>
          <w:tcPr>
            <w:tcW w:w="851" w:type="dxa"/>
            <w:vMerge w:val="restart"/>
            <w:vAlign w:val="center"/>
          </w:tcPr>
          <w:p w:rsidR="003A1B73" w:rsidRPr="003A1B73" w:rsidRDefault="003A1B73" w:rsidP="003A1B73">
            <w:pPr>
              <w:rPr>
                <w:rFonts w:cs="B Mitra"/>
                <w:b/>
                <w:bCs/>
                <w:lang w:bidi="fa-IR"/>
              </w:rPr>
            </w:pPr>
            <w:r>
              <w:rPr>
                <w:rFonts w:cs="B Mitra" w:hint="cs"/>
                <w:b/>
                <w:bCs/>
                <w:rtl/>
                <w:lang w:bidi="fa-IR"/>
              </w:rPr>
              <w:t>4</w:t>
            </w:r>
          </w:p>
        </w:tc>
        <w:tc>
          <w:tcPr>
            <w:tcW w:w="7229" w:type="dxa"/>
            <w:vMerge w:val="restart"/>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۸- </w:t>
            </w:r>
            <w:r w:rsidRPr="00E679B9">
              <w:rPr>
                <w:rFonts w:cs="B Mitra" w:hint="cs"/>
                <w:b/>
                <w:bCs/>
                <w:rtl/>
              </w:rPr>
              <w:t xml:space="preserve">اعمال هرگونه </w:t>
            </w:r>
            <w:r w:rsidRPr="00E679B9">
              <w:rPr>
                <w:rFonts w:cs="B Mitra" w:hint="cs"/>
                <w:b/>
                <w:bCs/>
                <w:u w:val="single"/>
                <w:rtl/>
              </w:rPr>
              <w:t>تبعیض ناروا</w:t>
            </w:r>
            <w:r w:rsidRPr="00E679B9">
              <w:rPr>
                <w:rFonts w:cs="B Mitra" w:hint="cs"/>
                <w:b/>
                <w:bCs/>
                <w:rtl/>
              </w:rPr>
              <w:t xml:space="preserve"> </w:t>
            </w:r>
            <w:r w:rsidRPr="00E679B9">
              <w:rPr>
                <w:rFonts w:cs="B Mitra" w:hint="cs"/>
                <w:b/>
                <w:bCs/>
                <w:u w:val="single"/>
                <w:rtl/>
              </w:rPr>
              <w:t>به‌ویژه در دسترسی شهروندان</w:t>
            </w:r>
            <w:r w:rsidRPr="00E679B9">
              <w:rPr>
                <w:rFonts w:cs="B Mitra" w:hint="cs"/>
                <w:b/>
                <w:bCs/>
                <w:rtl/>
              </w:rPr>
              <w:t xml:space="preserve"> به خدمات عمومی نظیر خدمات بهداشتی و </w:t>
            </w:r>
            <w:r w:rsidRPr="00E679B9">
              <w:rPr>
                <w:rFonts w:cs="B Mitra" w:hint="cs"/>
                <w:b/>
                <w:bCs/>
                <w:u w:val="single"/>
                <w:rtl/>
              </w:rPr>
              <w:t>فرصت‌های شغلی و آموزشی</w:t>
            </w:r>
            <w:r w:rsidRPr="00E679B9">
              <w:rPr>
                <w:rFonts w:cs="B Mitra" w:hint="cs"/>
                <w:b/>
                <w:bCs/>
                <w:rtl/>
              </w:rPr>
              <w:t xml:space="preserve"> ممنوع است. دولت باید از هرگونه تصمیم و اقدام منجر به فاصله طبقاتی و تبعیض ناروا و محرومیت از حقوق شهروندی، خودداری کند.</w:t>
            </w:r>
          </w:p>
        </w:tc>
        <w:tc>
          <w:tcPr>
            <w:tcW w:w="2552" w:type="dxa"/>
            <w:vMerge/>
            <w:vAlign w:val="center"/>
            <w:hideMark/>
          </w:tcPr>
          <w:p w:rsidR="003A1B73" w:rsidRPr="00523935" w:rsidRDefault="003A1B73" w:rsidP="00523935">
            <w:pPr>
              <w:pStyle w:val="ListParagraph"/>
              <w:ind w:firstLine="418"/>
              <w:jc w:val="center"/>
              <w:rPr>
                <w:rFonts w:cs="Zar"/>
                <w:b/>
                <w:bCs/>
                <w:lang w:bidi="fa-IR"/>
              </w:rPr>
            </w:pPr>
          </w:p>
        </w:tc>
      </w:tr>
      <w:tr w:rsidR="003A1B73" w:rsidRPr="00E679B9" w:rsidTr="00523935">
        <w:trPr>
          <w:trHeight w:val="750"/>
        </w:trPr>
        <w:tc>
          <w:tcPr>
            <w:tcW w:w="851" w:type="dxa"/>
            <w:vMerge/>
            <w:vAlign w:val="center"/>
          </w:tcPr>
          <w:p w:rsidR="00E679B9" w:rsidRPr="00E679B9" w:rsidRDefault="00E679B9" w:rsidP="003A1B73">
            <w:pPr>
              <w:pStyle w:val="ListParagraph"/>
              <w:ind w:firstLine="418"/>
              <w:rPr>
                <w:rFonts w:cs="B Mitra"/>
                <w:b/>
                <w:bCs/>
                <w:lang w:bidi="fa-IR"/>
              </w:rPr>
            </w:pPr>
          </w:p>
        </w:tc>
        <w:tc>
          <w:tcPr>
            <w:tcW w:w="7229" w:type="dxa"/>
            <w:vMerge/>
            <w:hideMark/>
          </w:tcPr>
          <w:p w:rsidR="00E679B9" w:rsidRPr="00E679B9" w:rsidRDefault="00E679B9" w:rsidP="00E679B9">
            <w:pPr>
              <w:pStyle w:val="ListParagraph"/>
              <w:ind w:firstLine="418"/>
              <w:jc w:val="both"/>
              <w:rPr>
                <w:rFonts w:cs="B Mitra"/>
                <w:b/>
                <w:bCs/>
                <w:lang w:bidi="fa-IR"/>
              </w:rPr>
            </w:pP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منابع انسانی و آموزش</w:t>
            </w:r>
          </w:p>
        </w:tc>
      </w:tr>
      <w:tr w:rsidR="00E679B9" w:rsidRPr="00E679B9" w:rsidTr="00523935">
        <w:trPr>
          <w:trHeight w:val="1155"/>
        </w:trPr>
        <w:tc>
          <w:tcPr>
            <w:tcW w:w="851" w:type="dxa"/>
            <w:vAlign w:val="center"/>
          </w:tcPr>
          <w:p w:rsidR="00E679B9" w:rsidRPr="003A1B73" w:rsidRDefault="003A1B73" w:rsidP="003A1B73">
            <w:pPr>
              <w:rPr>
                <w:rFonts w:cs="B Mitra"/>
                <w:b/>
                <w:bCs/>
                <w:lang w:bidi="fa-IR"/>
              </w:rPr>
            </w:pPr>
            <w:r>
              <w:rPr>
                <w:rFonts w:cs="B Mitra" w:hint="cs"/>
                <w:b/>
                <w:bCs/>
                <w:rtl/>
                <w:lang w:bidi="fa-IR"/>
              </w:rPr>
              <w:t>5</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۹- </w:t>
            </w:r>
            <w:r w:rsidRPr="00E679B9">
              <w:rPr>
                <w:rFonts w:cs="B Mitra" w:hint="cs"/>
                <w:b/>
                <w:bCs/>
                <w:rtl/>
              </w:rPr>
              <w:t>حیثیت و اعتبار شهروندان مصون از تعرض است. هیچ شخص، مقام یا رسانه‌ای به‌ویژه آن‌هایی که از بودجه و امکانات عمومی استفاده می‌کنند نباید با رفتار یا بیان اهانت‌آمیز نظیر هجو و افترا، حتی از طریق نقل‌قول، به اعتبار و حیثیت دیگران لطمه وارد کند.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روابط عمومی و امور بین الملل و دفتر مدیر عامل</w:t>
            </w:r>
          </w:p>
        </w:tc>
      </w:tr>
      <w:tr w:rsidR="003A1B73" w:rsidRPr="00E679B9" w:rsidTr="00523935">
        <w:trPr>
          <w:trHeight w:val="675"/>
        </w:trPr>
        <w:tc>
          <w:tcPr>
            <w:tcW w:w="851" w:type="dxa"/>
            <w:vMerge w:val="restart"/>
            <w:vAlign w:val="center"/>
          </w:tcPr>
          <w:p w:rsidR="00E679B9" w:rsidRPr="003A1B73" w:rsidRDefault="003A1B73" w:rsidP="003A1B73">
            <w:pPr>
              <w:rPr>
                <w:rFonts w:cs="B Mitra"/>
                <w:b/>
                <w:bCs/>
                <w:lang w:bidi="fa-IR"/>
              </w:rPr>
            </w:pPr>
            <w:r>
              <w:rPr>
                <w:rFonts w:cs="B Mitra" w:hint="cs"/>
                <w:b/>
                <w:bCs/>
                <w:rtl/>
                <w:lang w:bidi="fa-IR"/>
              </w:rPr>
              <w:t>6</w:t>
            </w:r>
          </w:p>
        </w:tc>
        <w:tc>
          <w:tcPr>
            <w:tcW w:w="7229" w:type="dxa"/>
            <w:vMerge w:val="restart"/>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۱۰- </w:t>
            </w:r>
            <w:r w:rsidRPr="00E679B9">
              <w:rPr>
                <w:rFonts w:cs="B Mitra" w:hint="cs"/>
                <w:b/>
                <w:bCs/>
                <w:rtl/>
              </w:rPr>
              <w:t>توهین، تحقیر یا ایجاد تنفر نسبت به قومیت‌ها و پیروان ادیان و مذاهب و گروه‌های مختلف اجتماعی و سیاسی،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3A1B73" w:rsidRPr="00E679B9" w:rsidTr="00523935">
        <w:trPr>
          <w:trHeight w:val="930"/>
        </w:trPr>
        <w:tc>
          <w:tcPr>
            <w:tcW w:w="851" w:type="dxa"/>
            <w:vMerge/>
            <w:vAlign w:val="center"/>
          </w:tcPr>
          <w:p w:rsidR="00E679B9" w:rsidRPr="00E679B9" w:rsidRDefault="00E679B9" w:rsidP="003A1B73">
            <w:pPr>
              <w:pStyle w:val="ListParagraph"/>
              <w:ind w:firstLine="418"/>
              <w:rPr>
                <w:rFonts w:cs="B Mitra"/>
                <w:b/>
                <w:bCs/>
                <w:lang w:bidi="fa-IR"/>
              </w:rPr>
            </w:pPr>
          </w:p>
        </w:tc>
        <w:tc>
          <w:tcPr>
            <w:tcW w:w="7229" w:type="dxa"/>
            <w:vMerge/>
            <w:hideMark/>
          </w:tcPr>
          <w:p w:rsidR="00E679B9" w:rsidRPr="00E679B9" w:rsidRDefault="00E679B9" w:rsidP="00E679B9">
            <w:pPr>
              <w:pStyle w:val="ListParagraph"/>
              <w:ind w:firstLine="418"/>
              <w:jc w:val="both"/>
              <w:rPr>
                <w:rFonts w:cs="B Mitra"/>
                <w:b/>
                <w:bCs/>
                <w:lang w:bidi="fa-IR"/>
              </w:rPr>
            </w:pP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هیئت بدوی رسیدگی به تخلفات اداری و دفتر شورای فرهنگی</w:t>
            </w:r>
          </w:p>
        </w:tc>
      </w:tr>
      <w:tr w:rsidR="00E679B9" w:rsidRPr="00E679B9" w:rsidTr="00523935">
        <w:trPr>
          <w:trHeight w:val="975"/>
        </w:trPr>
        <w:tc>
          <w:tcPr>
            <w:tcW w:w="851" w:type="dxa"/>
            <w:vAlign w:val="center"/>
          </w:tcPr>
          <w:p w:rsidR="00E679B9" w:rsidRPr="003A1B73" w:rsidRDefault="003A1B73" w:rsidP="003A1B73">
            <w:pPr>
              <w:rPr>
                <w:rFonts w:cs="B Mitra"/>
                <w:b/>
                <w:bCs/>
                <w:lang w:bidi="fa-IR"/>
              </w:rPr>
            </w:pPr>
            <w:r>
              <w:rPr>
                <w:rFonts w:cs="B Mitra" w:hint="cs"/>
                <w:b/>
                <w:bCs/>
                <w:rtl/>
                <w:lang w:bidi="fa-IR"/>
              </w:rPr>
              <w:t>7</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۱۱- </w:t>
            </w:r>
            <w:r w:rsidRPr="00E679B9">
              <w:rPr>
                <w:rFonts w:cs="B Mitra" w:hint="cs"/>
                <w:b/>
                <w:bCs/>
                <w:rtl/>
              </w:rPr>
              <w:t>زنان حق‌دارند در سیاست‌گذاری، قانون‌گذاری، مدیریت، اجرا و نظارت، مشارکت فعال و تأثیرگذار داشته و بر اساس موازین اسلامی از فرصت‌های اجتماعی</w:t>
            </w:r>
            <w:r w:rsidRPr="00E679B9">
              <w:rPr>
                <w:rFonts w:ascii="Times New Roman" w:hAnsi="Times New Roman" w:cs="Times New Roman" w:hint="cs"/>
                <w:b/>
                <w:bCs/>
                <w:rtl/>
              </w:rPr>
              <w:t> </w:t>
            </w:r>
            <w:r w:rsidRPr="00E679B9">
              <w:rPr>
                <w:rFonts w:cs="B Mitra" w:hint="cs"/>
                <w:b/>
                <w:bCs/>
                <w:rtl/>
              </w:rPr>
              <w:t>برابر برخوردار 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مشاور امور زنان و خانواده</w:t>
            </w:r>
          </w:p>
        </w:tc>
      </w:tr>
      <w:tr w:rsidR="00E679B9" w:rsidRPr="00E679B9" w:rsidTr="00523935">
        <w:trPr>
          <w:trHeight w:val="1260"/>
        </w:trPr>
        <w:tc>
          <w:tcPr>
            <w:tcW w:w="851" w:type="dxa"/>
            <w:vAlign w:val="center"/>
            <w:hideMark/>
          </w:tcPr>
          <w:p w:rsidR="00E679B9" w:rsidRPr="003A1B73" w:rsidRDefault="003A1B73" w:rsidP="003A1B73">
            <w:pPr>
              <w:rPr>
                <w:rFonts w:cs="B Mitra"/>
                <w:b/>
                <w:bCs/>
                <w:lang w:bidi="fa-IR"/>
              </w:rPr>
            </w:pPr>
            <w:r>
              <w:rPr>
                <w:rFonts w:cs="B Mitra" w:hint="cs"/>
                <w:b/>
                <w:bCs/>
                <w:rtl/>
                <w:lang w:bidi="fa-IR"/>
              </w:rPr>
              <w:lastRenderedPageBreak/>
              <w:t>8</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۱۳- </w:t>
            </w:r>
            <w:r w:rsidRPr="00E679B9">
              <w:rPr>
                <w:rFonts w:cs="B Mitra" w:hint="cs"/>
                <w:b/>
                <w:bCs/>
                <w:rtl/>
              </w:rPr>
              <w:t>هر شهروندی حق دارد از امنیت جانی، مالی، حیثیتی، حقوقی، قضایی، شغلی، اجتماعی و نظایر آن برخوردار باشد. هیچ مقامی نباید به نام تأمین امنیت، حقوق و آزادی‌های مشروع شهروندان و حیثیت و کرامت آنان را مورد تعرض و تهدید قرار دهد. اقدامات غیرقانونی به نام تأمین امنیت عمومی به‌ویژه تعرض به حریم خصوصی مردم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99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9</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۱۵- </w:t>
            </w:r>
            <w:r w:rsidRPr="00E679B9">
              <w:rPr>
                <w:rFonts w:cs="B Mitra" w:hint="cs"/>
                <w:b/>
                <w:bCs/>
                <w:rtl/>
              </w:rPr>
              <w:t>شهروندان به شکل برابر از حق مشارکت در تعیین سرنوشت سیاسی، اقتصادی، اجتماعی و فرهنگی خویش برخوردارند و می‌توانند این حق را از طریق همه‌پرسی یا انتخابات آزاد و منصفانه اعمال کنند.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عدم مصداق</w:t>
            </w:r>
          </w:p>
        </w:tc>
      </w:tr>
      <w:tr w:rsidR="003A1B73" w:rsidRPr="00E679B9" w:rsidTr="00523935">
        <w:trPr>
          <w:trHeight w:val="1003"/>
        </w:trPr>
        <w:tc>
          <w:tcPr>
            <w:tcW w:w="851" w:type="dxa"/>
            <w:tcBorders>
              <w:bottom w:val="single" w:sz="4" w:space="0" w:color="auto"/>
            </w:tcBorders>
            <w:vAlign w:val="center"/>
            <w:hideMark/>
          </w:tcPr>
          <w:p w:rsidR="003A1B73" w:rsidRPr="003A1B73" w:rsidRDefault="003A1B73" w:rsidP="003A1B73">
            <w:pPr>
              <w:rPr>
                <w:rFonts w:cs="B Mitra"/>
                <w:b/>
                <w:bCs/>
                <w:lang w:bidi="fa-IR"/>
              </w:rPr>
            </w:pPr>
            <w:r w:rsidRPr="003A1B73">
              <w:rPr>
                <w:rFonts w:cs="B Mitra" w:hint="cs"/>
                <w:b/>
                <w:bCs/>
                <w:rtl/>
              </w:rPr>
              <w:t>10</w:t>
            </w:r>
          </w:p>
        </w:tc>
        <w:tc>
          <w:tcPr>
            <w:tcW w:w="7229" w:type="dxa"/>
            <w:tcBorders>
              <w:bottom w:val="single" w:sz="4" w:space="0" w:color="auto"/>
            </w:tcBorders>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۲۰- </w:t>
            </w:r>
            <w:r w:rsidRPr="00E679B9">
              <w:rPr>
                <w:rFonts w:cs="B Mitra" w:hint="cs"/>
                <w:b/>
                <w:bCs/>
                <w:rtl/>
              </w:rPr>
              <w:t>حق شهروندان است که امور اداری آن‌ها با رعایت قانون، بی‌طرفانه و به ‌دور از هرگونه منفعت‌جویی یا غرض‌ورزی شخصی، رابطه خویشاوندی، گرایش‌های سیاسی و پیش‌داوری، در زمان معین و متناسب رسیدگی و انجام شود.</w:t>
            </w:r>
          </w:p>
        </w:tc>
        <w:tc>
          <w:tcPr>
            <w:tcW w:w="2552" w:type="dxa"/>
            <w:vMerge w:val="restart"/>
            <w:tcBorders>
              <w:bottom w:val="single" w:sz="4" w:space="0" w:color="auto"/>
            </w:tcBorders>
            <w:vAlign w:val="center"/>
            <w:hideMark/>
          </w:tcPr>
          <w:p w:rsidR="003A1B73" w:rsidRPr="00523935" w:rsidRDefault="003A1B73" w:rsidP="00523935">
            <w:pPr>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دفتر بازرسی و مدیریت عملکرد</w:t>
            </w:r>
          </w:p>
          <w:p w:rsidR="003A1B73" w:rsidRPr="00523935" w:rsidRDefault="003A1B73" w:rsidP="00523935">
            <w:pPr>
              <w:pStyle w:val="ListParagraph"/>
              <w:ind w:firstLine="418"/>
              <w:jc w:val="center"/>
              <w:rPr>
                <w:rFonts w:cs="Zar"/>
                <w:b/>
                <w:bCs/>
                <w:lang w:bidi="fa-IR"/>
              </w:rPr>
            </w:pPr>
          </w:p>
        </w:tc>
      </w:tr>
      <w:tr w:rsidR="003A1B73" w:rsidRPr="00E679B9" w:rsidTr="00523935">
        <w:trPr>
          <w:trHeight w:val="375"/>
        </w:trPr>
        <w:tc>
          <w:tcPr>
            <w:tcW w:w="851" w:type="dxa"/>
            <w:vMerge w:val="restart"/>
            <w:vAlign w:val="center"/>
            <w:hideMark/>
          </w:tcPr>
          <w:p w:rsidR="003A1B73" w:rsidRPr="003A1B73" w:rsidRDefault="003A1B73" w:rsidP="003A1B73">
            <w:pPr>
              <w:rPr>
                <w:rFonts w:cs="B Mitra"/>
                <w:b/>
                <w:bCs/>
                <w:lang w:bidi="fa-IR"/>
              </w:rPr>
            </w:pPr>
            <w:r w:rsidRPr="003A1B73">
              <w:rPr>
                <w:rFonts w:cs="B Mitra" w:hint="cs"/>
                <w:b/>
                <w:bCs/>
                <w:rtl/>
              </w:rPr>
              <w:t>11</w:t>
            </w:r>
          </w:p>
        </w:tc>
        <w:tc>
          <w:tcPr>
            <w:tcW w:w="7229" w:type="dxa"/>
            <w:vMerge w:val="restart"/>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۱۹- </w:t>
            </w:r>
            <w:r w:rsidRPr="00E679B9">
              <w:rPr>
                <w:rFonts w:cs="B Mitra" w:hint="cs"/>
                <w:b/>
                <w:bCs/>
                <w:rtl/>
              </w:rPr>
              <w:t>شهروندان از حق اداره شایسته امور کشور بر پایه‌ی قانون‌مداری، کارآمدی، پاسخگویی، شفافیت، عدالت و انصاف برخوردارند. رعایت این حق توسط همه مسئولین و کارکنان الزامی است.</w:t>
            </w:r>
          </w:p>
        </w:tc>
        <w:tc>
          <w:tcPr>
            <w:tcW w:w="2552" w:type="dxa"/>
            <w:vMerge/>
            <w:vAlign w:val="center"/>
            <w:hideMark/>
          </w:tcPr>
          <w:p w:rsidR="003A1B73" w:rsidRPr="00523935" w:rsidRDefault="003A1B73" w:rsidP="00523935">
            <w:pPr>
              <w:pStyle w:val="ListParagraph"/>
              <w:ind w:firstLine="418"/>
              <w:jc w:val="center"/>
              <w:rPr>
                <w:rFonts w:cs="Zar"/>
                <w:b/>
                <w:bCs/>
                <w:lang w:bidi="fa-IR"/>
              </w:rPr>
            </w:pPr>
          </w:p>
        </w:tc>
      </w:tr>
      <w:tr w:rsidR="003A1B73" w:rsidRPr="00E679B9" w:rsidTr="00523935">
        <w:trPr>
          <w:trHeight w:val="615"/>
        </w:trPr>
        <w:tc>
          <w:tcPr>
            <w:tcW w:w="851" w:type="dxa"/>
            <w:vMerge/>
            <w:vAlign w:val="center"/>
            <w:hideMark/>
          </w:tcPr>
          <w:p w:rsidR="00E679B9" w:rsidRPr="00E679B9" w:rsidRDefault="00E679B9" w:rsidP="003A1B73">
            <w:pPr>
              <w:pStyle w:val="ListParagraph"/>
              <w:ind w:firstLine="418"/>
              <w:rPr>
                <w:rFonts w:cs="B Mitra"/>
                <w:b/>
                <w:bCs/>
                <w:lang w:bidi="fa-IR"/>
              </w:rPr>
            </w:pPr>
          </w:p>
        </w:tc>
        <w:tc>
          <w:tcPr>
            <w:tcW w:w="7229" w:type="dxa"/>
            <w:vMerge/>
            <w:hideMark/>
          </w:tcPr>
          <w:p w:rsidR="00E679B9" w:rsidRPr="00E679B9" w:rsidRDefault="00E679B9" w:rsidP="00E679B9">
            <w:pPr>
              <w:pStyle w:val="ListParagraph"/>
              <w:ind w:firstLine="418"/>
              <w:jc w:val="both"/>
              <w:rPr>
                <w:rFonts w:cs="B Mitra"/>
                <w:b/>
                <w:bCs/>
                <w:lang w:bidi="fa-IR"/>
              </w:rPr>
            </w:pP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88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12</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۲۱- </w:t>
            </w:r>
            <w:r w:rsidRPr="00E679B9">
              <w:rPr>
                <w:rFonts w:cs="B Mitra" w:hint="cs"/>
                <w:b/>
                <w:bCs/>
                <w:rtl/>
              </w:rPr>
              <w:t>حق شهروندان است که چنانچه تصمیمات نهادهای اداری و یا کارکنان را خلاف قوانین و مقررات بدانند، از طریق مراجعه به مراجع اداری و قضائی صالح، تقاضای احقاق حق کنند.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بازرسی و مدیریت عملکرد</w:t>
            </w:r>
          </w:p>
        </w:tc>
      </w:tr>
      <w:tr w:rsidR="00E679B9" w:rsidRPr="00E679B9" w:rsidTr="00523935">
        <w:trPr>
          <w:trHeight w:val="76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13</w:t>
            </w:r>
          </w:p>
        </w:tc>
        <w:tc>
          <w:tcPr>
            <w:tcW w:w="7229" w:type="dxa"/>
            <w:hideMark/>
          </w:tcPr>
          <w:p w:rsidR="00E679B9" w:rsidRPr="00E679B9" w:rsidRDefault="00E679B9" w:rsidP="00E679B9">
            <w:pPr>
              <w:jc w:val="both"/>
              <w:rPr>
                <w:rFonts w:cs="B Mitra"/>
                <w:b/>
                <w:bCs/>
                <w:lang w:bidi="fa-IR"/>
              </w:rPr>
            </w:pPr>
            <w:r w:rsidRPr="00E679B9">
              <w:rPr>
                <w:rFonts w:ascii="Times New Roman" w:hAnsi="Times New Roman" w:cs="Times New Roman" w:hint="cs"/>
                <w:b/>
                <w:bCs/>
                <w:rtl/>
              </w:rPr>
              <w:t> </w:t>
            </w:r>
            <w:r w:rsidRPr="00E679B9">
              <w:rPr>
                <w:rFonts w:cs="B Mitra" w:hint="cs"/>
                <w:b/>
                <w:bCs/>
                <w:rtl/>
              </w:rPr>
              <w:t xml:space="preserve">ماده </w:t>
            </w:r>
            <w:r w:rsidRPr="00E679B9">
              <w:rPr>
                <w:rFonts w:cs="B Mitra" w:hint="cs"/>
                <w:b/>
                <w:bCs/>
                <w:rtl/>
                <w:lang w:bidi="fa-IR"/>
              </w:rPr>
              <w:t xml:space="preserve">۲۲- </w:t>
            </w:r>
            <w:r w:rsidRPr="00E679B9">
              <w:rPr>
                <w:rFonts w:cs="B Mitra" w:hint="cs"/>
                <w:b/>
                <w:bCs/>
                <w:rtl/>
              </w:rPr>
              <w:t>حق شهروندان است که از تصمیمات و اقدامات اداری که به‌نوعی حقوق و منافع مشروع آن‌ها را تحت تأثیر قرار می‌دهند، آگاه 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روابط عمومی و امور بین الملل</w:t>
            </w:r>
          </w:p>
        </w:tc>
      </w:tr>
      <w:tr w:rsidR="003A1B73" w:rsidRPr="00E679B9" w:rsidTr="00523935">
        <w:trPr>
          <w:trHeight w:val="1053"/>
        </w:trPr>
        <w:tc>
          <w:tcPr>
            <w:tcW w:w="851" w:type="dxa"/>
            <w:vAlign w:val="center"/>
            <w:hideMark/>
          </w:tcPr>
          <w:p w:rsidR="003A1B73" w:rsidRPr="003A1B73" w:rsidRDefault="003A1B73" w:rsidP="003A1B73">
            <w:pPr>
              <w:rPr>
                <w:rFonts w:cs="B Mitra"/>
                <w:b/>
                <w:bCs/>
                <w:lang w:bidi="fa-IR"/>
              </w:rPr>
            </w:pPr>
            <w:r w:rsidRPr="003A1B73">
              <w:rPr>
                <w:rFonts w:cs="B Mitra" w:hint="cs"/>
                <w:b/>
                <w:bCs/>
                <w:rtl/>
              </w:rPr>
              <w:t>14</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۲۳- </w:t>
            </w:r>
            <w:r w:rsidRPr="00E679B9">
              <w:rPr>
                <w:rFonts w:cs="B Mitra" w:hint="cs"/>
                <w:b/>
                <w:bCs/>
                <w:rtl/>
              </w:rPr>
              <w:t xml:space="preserve">مقامات و مأموران اداری باید در روابط خود با شهروندان </w:t>
            </w:r>
            <w:r w:rsidRPr="00E679B9">
              <w:rPr>
                <w:rFonts w:cs="B Mitra" w:hint="cs"/>
                <w:b/>
                <w:bCs/>
                <w:u w:val="single"/>
                <w:rtl/>
              </w:rPr>
              <w:t>پاسخگو و قابل‌دسترس باشند</w:t>
            </w:r>
            <w:r w:rsidRPr="00E679B9">
              <w:rPr>
                <w:rFonts w:cs="B Mitra" w:hint="cs"/>
                <w:b/>
                <w:bCs/>
                <w:rtl/>
              </w:rPr>
              <w:t xml:space="preserve"> و چنانچه درخواستی را رد کنند باید حسب تقاضا، </w:t>
            </w:r>
            <w:r w:rsidRPr="00E679B9">
              <w:rPr>
                <w:rFonts w:cs="B Mitra" w:hint="cs"/>
                <w:b/>
                <w:bCs/>
                <w:u w:val="single"/>
                <w:rtl/>
              </w:rPr>
              <w:t>به‌صورت مکتوب پاسخ داده</w:t>
            </w:r>
            <w:r w:rsidRPr="00E679B9">
              <w:rPr>
                <w:rFonts w:cs="B Mitra" w:hint="cs"/>
                <w:b/>
                <w:bCs/>
                <w:rtl/>
              </w:rPr>
              <w:t xml:space="preserve"> و حداکثر راهنمایی را در چارچوب صلاحیت‌های خود ارائه نمایند.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دفتر روابط عمومی و امور بین الملل</w:t>
            </w:r>
          </w:p>
        </w:tc>
      </w:tr>
      <w:tr w:rsidR="003A1B73" w:rsidRPr="00E679B9" w:rsidTr="00523935">
        <w:trPr>
          <w:trHeight w:val="2005"/>
        </w:trPr>
        <w:tc>
          <w:tcPr>
            <w:tcW w:w="851" w:type="dxa"/>
            <w:vAlign w:val="center"/>
            <w:hideMark/>
          </w:tcPr>
          <w:p w:rsidR="003A1B73" w:rsidRPr="003A1B73" w:rsidRDefault="003A1B73" w:rsidP="003A1B73">
            <w:pPr>
              <w:rPr>
                <w:rFonts w:cs="B Mitra"/>
                <w:b/>
                <w:bCs/>
                <w:lang w:bidi="fa-IR"/>
              </w:rPr>
            </w:pPr>
            <w:r w:rsidRPr="003A1B73">
              <w:rPr>
                <w:rFonts w:cs="B Mitra" w:hint="cs"/>
                <w:b/>
                <w:bCs/>
                <w:rtl/>
              </w:rPr>
              <w:t>15</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۲۴- </w:t>
            </w:r>
            <w:r w:rsidRPr="00E679B9">
              <w:rPr>
                <w:rFonts w:cs="B Mitra" w:hint="cs"/>
                <w:b/>
                <w:bCs/>
                <w:rtl/>
              </w:rPr>
              <w:t>حق شهروندان است که از دولتی برخوردار باشند که متعهد به رعایت اخلاق حسنه، راست‌گویی، درستکاری، امانت‌داری، مشورت، حفظ بیت‌المال، رعایت حق‌الناس، توجه به وجدان و افکار عمومی، اعتدال و تدبیر و پرهیز از تندروی، شتاب‌زدگی، خودسری، فریبکاری، مخفی‌کاری و دست‌کاری در اطلاعات و پذیرفتن مسئولیت تصمیمات و اقدامات خود، عذرخواهی از مردم در قبال خطاها، استقبال از نظرات مخالفین و منتقدین و نصب و عزل بر مبنای شایستگی و توانایی افراد باشد.</w:t>
            </w:r>
          </w:p>
        </w:tc>
        <w:tc>
          <w:tcPr>
            <w:tcW w:w="2552" w:type="dxa"/>
            <w:vAlign w:val="center"/>
            <w:hideMark/>
          </w:tcPr>
          <w:p w:rsidR="003A1B73" w:rsidRPr="00523935" w:rsidRDefault="003A1B73" w:rsidP="00523935">
            <w:pPr>
              <w:jc w:val="center"/>
              <w:rPr>
                <w:rFonts w:cs="Zar"/>
                <w:b/>
                <w:bCs/>
                <w:lang w:bidi="fa-IR"/>
              </w:rPr>
            </w:pPr>
            <w:r w:rsidRPr="00523935">
              <w:rPr>
                <w:rFonts w:cs="Zar" w:hint="cs"/>
                <w:b/>
                <w:bCs/>
                <w:rtl/>
              </w:rPr>
              <w:t>دفتر شورای فرهنگی</w:t>
            </w:r>
          </w:p>
          <w:p w:rsidR="003A1B73" w:rsidRPr="00523935" w:rsidRDefault="003A1B73" w:rsidP="00523935">
            <w:pPr>
              <w:pStyle w:val="ListParagraph"/>
              <w:ind w:firstLine="418"/>
              <w:jc w:val="center"/>
              <w:rPr>
                <w:rFonts w:cs="Zar"/>
                <w:b/>
                <w:bCs/>
                <w:lang w:bidi="fa-IR"/>
              </w:rPr>
            </w:pPr>
          </w:p>
        </w:tc>
      </w:tr>
      <w:tr w:rsidR="003A1B73" w:rsidRPr="00E679B9" w:rsidTr="00523935">
        <w:trPr>
          <w:trHeight w:val="1053"/>
        </w:trPr>
        <w:tc>
          <w:tcPr>
            <w:tcW w:w="851" w:type="dxa"/>
            <w:vAlign w:val="center"/>
            <w:hideMark/>
          </w:tcPr>
          <w:p w:rsidR="003A1B73" w:rsidRPr="003A1B73" w:rsidRDefault="003A1B73" w:rsidP="003A1B73">
            <w:pPr>
              <w:rPr>
                <w:rFonts w:cs="B Mitra"/>
                <w:b/>
                <w:bCs/>
                <w:lang w:bidi="fa-IR"/>
              </w:rPr>
            </w:pPr>
            <w:r w:rsidRPr="003A1B73">
              <w:rPr>
                <w:rFonts w:cs="B Mitra" w:hint="cs"/>
                <w:b/>
                <w:bCs/>
                <w:rtl/>
              </w:rPr>
              <w:t>16</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۲۸- </w:t>
            </w:r>
            <w:r w:rsidRPr="00E679B9">
              <w:rPr>
                <w:rFonts w:cs="B Mitra" w:hint="cs"/>
                <w:b/>
                <w:bCs/>
                <w:rtl/>
              </w:rPr>
              <w:t xml:space="preserve">شهروندان از حق </w:t>
            </w:r>
            <w:r w:rsidRPr="00E679B9">
              <w:rPr>
                <w:rFonts w:cs="B Mitra" w:hint="cs"/>
                <w:b/>
                <w:bCs/>
                <w:u w:val="single"/>
                <w:rtl/>
              </w:rPr>
              <w:t xml:space="preserve">نقد، ابراز نارضایتی، دعوت به خیر، نصیحت در مورد عملکرد حکومت و نهادهای عمومی </w:t>
            </w:r>
            <w:r w:rsidRPr="00E679B9">
              <w:rPr>
                <w:rFonts w:cs="B Mitra" w:hint="cs"/>
                <w:b/>
                <w:bCs/>
                <w:rtl/>
              </w:rPr>
              <w:t>برخوردارند. دولت موظف به ترویج و گسترش فرهنگ انتقادپذیری، تحمل و مداراست.</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دفتر بازرسی و مدیریت عملکرد</w:t>
            </w:r>
          </w:p>
        </w:tc>
      </w:tr>
      <w:tr w:rsidR="003A1B73" w:rsidRPr="00E679B9" w:rsidTr="00523935">
        <w:trPr>
          <w:trHeight w:val="342"/>
        </w:trPr>
        <w:tc>
          <w:tcPr>
            <w:tcW w:w="851" w:type="dxa"/>
            <w:vMerge w:val="restart"/>
            <w:vAlign w:val="center"/>
            <w:hideMark/>
          </w:tcPr>
          <w:p w:rsidR="00E679B9" w:rsidRPr="003A1B73" w:rsidRDefault="00E679B9" w:rsidP="003A1B73">
            <w:pPr>
              <w:rPr>
                <w:rFonts w:cs="B Mitra"/>
                <w:b/>
                <w:bCs/>
                <w:lang w:bidi="fa-IR"/>
              </w:rPr>
            </w:pPr>
            <w:r w:rsidRPr="003A1B73">
              <w:rPr>
                <w:rFonts w:cs="B Mitra" w:hint="cs"/>
                <w:b/>
                <w:bCs/>
                <w:rtl/>
              </w:rPr>
              <w:t>17</w:t>
            </w:r>
          </w:p>
        </w:tc>
        <w:tc>
          <w:tcPr>
            <w:tcW w:w="7229" w:type="dxa"/>
            <w:vMerge w:val="restart"/>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۳۰- </w:t>
            </w:r>
            <w:r w:rsidRPr="00E679B9">
              <w:rPr>
                <w:rFonts w:cs="B Mitra" w:hint="cs"/>
                <w:b/>
                <w:bCs/>
                <w:rtl/>
              </w:rPr>
              <w:t xml:space="preserve">حق شهروندان است که به </w:t>
            </w:r>
            <w:r w:rsidRPr="00E679B9">
              <w:rPr>
                <w:rFonts w:cs="B Mitra" w:hint="cs"/>
                <w:b/>
                <w:bCs/>
                <w:u w:val="single"/>
                <w:rtl/>
              </w:rPr>
              <w:t>اطلاعات عمومی موجود در مؤسسات عمومی و مؤسسات خصوصی</w:t>
            </w:r>
            <w:r w:rsidRPr="00E679B9">
              <w:rPr>
                <w:rFonts w:cs="B Mitra" w:hint="cs"/>
                <w:b/>
                <w:bCs/>
                <w:rtl/>
              </w:rPr>
              <w:t xml:space="preserve"> ارائه‌دهنده خدمات عمومی دسترسی داشته باشند. همه دستگاه‌ها و نهادها موظف به انتشار مستمر اطلاعات غیر طبقه‌بندی‌شده و موردنیاز جامعه می‌باشند.</w:t>
            </w:r>
          </w:p>
        </w:tc>
        <w:tc>
          <w:tcPr>
            <w:tcW w:w="2552" w:type="dxa"/>
            <w:vMerge w:val="restart"/>
            <w:vAlign w:val="center"/>
            <w:hideMark/>
          </w:tcPr>
          <w:p w:rsidR="00E679B9" w:rsidRPr="00523935" w:rsidRDefault="00E679B9" w:rsidP="00523935">
            <w:pPr>
              <w:jc w:val="center"/>
              <w:rPr>
                <w:rFonts w:cs="Zar"/>
                <w:b/>
                <w:bCs/>
                <w:lang w:bidi="fa-IR"/>
              </w:rPr>
            </w:pPr>
            <w:r w:rsidRPr="00523935">
              <w:rPr>
                <w:rFonts w:cs="Zar" w:hint="cs"/>
                <w:b/>
                <w:bCs/>
                <w:rtl/>
              </w:rPr>
              <w:t>معاونت تحقیقات، منابع انسانی و آموزش</w:t>
            </w:r>
          </w:p>
        </w:tc>
      </w:tr>
      <w:tr w:rsidR="003A1B73" w:rsidRPr="00E679B9" w:rsidTr="00523935">
        <w:trPr>
          <w:trHeight w:val="615"/>
        </w:trPr>
        <w:tc>
          <w:tcPr>
            <w:tcW w:w="851" w:type="dxa"/>
            <w:vMerge/>
            <w:vAlign w:val="center"/>
            <w:hideMark/>
          </w:tcPr>
          <w:p w:rsidR="00E679B9" w:rsidRPr="00E679B9" w:rsidRDefault="00E679B9" w:rsidP="003A1B73">
            <w:pPr>
              <w:pStyle w:val="ListParagraph"/>
              <w:ind w:firstLine="418"/>
              <w:rPr>
                <w:rFonts w:cs="B Mitra"/>
                <w:b/>
                <w:bCs/>
                <w:lang w:bidi="fa-IR"/>
              </w:rPr>
            </w:pPr>
          </w:p>
        </w:tc>
        <w:tc>
          <w:tcPr>
            <w:tcW w:w="7229" w:type="dxa"/>
            <w:vMerge/>
            <w:hideMark/>
          </w:tcPr>
          <w:p w:rsidR="00E679B9" w:rsidRPr="00E679B9" w:rsidRDefault="00E679B9" w:rsidP="00E679B9">
            <w:pPr>
              <w:pStyle w:val="ListParagraph"/>
              <w:ind w:firstLine="418"/>
              <w:jc w:val="both"/>
              <w:rPr>
                <w:rFonts w:cs="B Mitra"/>
                <w:b/>
                <w:bCs/>
                <w:lang w:bidi="fa-IR"/>
              </w:rPr>
            </w:pPr>
          </w:p>
        </w:tc>
        <w:tc>
          <w:tcPr>
            <w:tcW w:w="2552" w:type="dxa"/>
            <w:vMerge/>
            <w:vAlign w:val="center"/>
            <w:hideMark/>
          </w:tcPr>
          <w:p w:rsidR="00E679B9" w:rsidRPr="00523935" w:rsidRDefault="00E679B9" w:rsidP="00523935">
            <w:pPr>
              <w:pStyle w:val="ListParagraph"/>
              <w:ind w:firstLine="418"/>
              <w:jc w:val="center"/>
              <w:rPr>
                <w:rFonts w:cs="Zar"/>
                <w:b/>
                <w:bCs/>
                <w:lang w:bidi="fa-IR"/>
              </w:rPr>
            </w:pPr>
          </w:p>
        </w:tc>
      </w:tr>
      <w:tr w:rsidR="003A1B73" w:rsidRPr="00E679B9" w:rsidTr="00523935">
        <w:trPr>
          <w:trHeight w:val="1693"/>
        </w:trPr>
        <w:tc>
          <w:tcPr>
            <w:tcW w:w="851" w:type="dxa"/>
            <w:vAlign w:val="center"/>
            <w:hideMark/>
          </w:tcPr>
          <w:p w:rsidR="003A1B73" w:rsidRPr="003A1B73" w:rsidRDefault="003A1B73" w:rsidP="003A1B73">
            <w:pPr>
              <w:rPr>
                <w:rFonts w:cs="B Mitra"/>
                <w:b/>
                <w:bCs/>
                <w:lang w:bidi="fa-IR"/>
              </w:rPr>
            </w:pPr>
            <w:r w:rsidRPr="003A1B73">
              <w:rPr>
                <w:rFonts w:cs="B Mitra" w:hint="cs"/>
                <w:b/>
                <w:bCs/>
                <w:rtl/>
              </w:rPr>
              <w:t>18</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۳۱- </w:t>
            </w:r>
            <w:r w:rsidRPr="00E679B9">
              <w:rPr>
                <w:rFonts w:cs="B Mitra" w:hint="cs"/>
                <w:b/>
                <w:bCs/>
                <w:rtl/>
              </w:rPr>
              <w:t xml:space="preserve">حق شهروندان است که </w:t>
            </w:r>
            <w:r w:rsidRPr="00E679B9">
              <w:rPr>
                <w:rFonts w:cs="B Mitra" w:hint="cs"/>
                <w:b/>
                <w:bCs/>
                <w:u w:val="single"/>
                <w:rtl/>
              </w:rPr>
              <w:t>به اطلاعات شخصی</w:t>
            </w:r>
            <w:r w:rsidRPr="00E679B9">
              <w:rPr>
                <w:rFonts w:cs="B Mitra" w:hint="cs"/>
                <w:b/>
                <w:bCs/>
                <w:rtl/>
              </w:rPr>
              <w:t xml:space="preserve"> خود که توسط اشخاص و مؤسسات ارائه‌دهنده خدمات عمومی جمع‌آوری و نگهداری می‌شود دسترسی داشته باشند و در صورت مشاهده اشتباه، خواستار اصلاح این اطلاعات گردند. </w:t>
            </w:r>
            <w:r w:rsidRPr="00E679B9">
              <w:rPr>
                <w:rFonts w:cs="B Mitra" w:hint="cs"/>
                <w:b/>
                <w:bCs/>
                <w:u w:val="single"/>
                <w:rtl/>
              </w:rPr>
              <w:t>اطلاعات خصوصی مربوط به افراد را نمی‌توان در اختیار دیگران قرار داد، مگر به‌موجب قانون یا با رضایت خود افراد</w:t>
            </w:r>
            <w:r w:rsidRPr="00E679B9">
              <w:rPr>
                <w:rFonts w:cs="B Mitra" w:hint="cs"/>
                <w:b/>
                <w:bCs/>
                <w:rtl/>
              </w:rPr>
              <w:t>.</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معاونت حفاظت و بهره برداری</w:t>
            </w:r>
          </w:p>
          <w:p w:rsidR="003A1B73" w:rsidRPr="00523935" w:rsidRDefault="003A1B73" w:rsidP="00523935">
            <w:pPr>
              <w:pStyle w:val="ListParagraph"/>
              <w:ind w:firstLine="418"/>
              <w:jc w:val="center"/>
              <w:rPr>
                <w:rFonts w:cs="Zar"/>
                <w:b/>
                <w:bCs/>
                <w:lang w:bidi="fa-IR"/>
              </w:rPr>
            </w:pPr>
          </w:p>
        </w:tc>
      </w:tr>
      <w:tr w:rsidR="00E679B9" w:rsidRPr="00E679B9" w:rsidTr="00523935">
        <w:trPr>
          <w:trHeight w:val="1320"/>
        </w:trPr>
        <w:tc>
          <w:tcPr>
            <w:tcW w:w="851" w:type="dxa"/>
            <w:vAlign w:val="center"/>
            <w:hideMark/>
          </w:tcPr>
          <w:p w:rsidR="00E679B9" w:rsidRPr="003A1B73" w:rsidRDefault="00E679B9" w:rsidP="003A1B73">
            <w:pPr>
              <w:rPr>
                <w:rFonts w:cs="B Mitra"/>
                <w:b/>
                <w:bCs/>
                <w:lang w:bidi="fa-IR"/>
              </w:rPr>
            </w:pPr>
            <w:r w:rsidRPr="003A1B73">
              <w:rPr>
                <w:rFonts w:cs="B Mitra" w:hint="cs"/>
                <w:b/>
                <w:bCs/>
                <w:rtl/>
              </w:rPr>
              <w:lastRenderedPageBreak/>
              <w:t>19</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۳۳- </w:t>
            </w:r>
            <w:r w:rsidRPr="00E679B9">
              <w:rPr>
                <w:rFonts w:cs="B Mitra" w:hint="cs"/>
                <w:b/>
                <w:bCs/>
                <w:rtl/>
              </w:rPr>
              <w:t>حق شهروندان است که آزادانه و بدون تبعیض از امکان دسترسی و برقراری ارتباط و کسب اطلاعات و دانش در فضای مجازی بهره‌مند شوند. این حق از جمله شامل احترام به تنوع فرهنگی، زبانی، سنت‌ها و باورهای مذهبی و مراعات موازین اخلاقی در فضای مجازی است. ایجاد هرگونه محدودیت (مانند فیلترینگ، پارازیت، کاهش سرعت یا قطعی شبکه) بدون مستند قانونی صریح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منابع انسانی و آموزش</w:t>
            </w:r>
          </w:p>
        </w:tc>
      </w:tr>
      <w:tr w:rsidR="00E679B9" w:rsidRPr="00E679B9" w:rsidTr="00523935">
        <w:trPr>
          <w:trHeight w:val="106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20</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۳۴- </w:t>
            </w:r>
            <w:r w:rsidRPr="00E679B9">
              <w:rPr>
                <w:rFonts w:cs="B Mitra" w:hint="cs"/>
                <w:b/>
                <w:bCs/>
                <w:rtl/>
              </w:rPr>
              <w:t>حق شهروندان است که از مزایای دولت الکترونیک و تجارت الکترونیک، فرصت‌های آموزشی و توانمندسازی کاربران به صورت غیر تبعیض‌آمیز برخوردار 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منابع انسانی و آموزش</w:t>
            </w:r>
          </w:p>
        </w:tc>
      </w:tr>
      <w:tr w:rsidR="00E679B9" w:rsidRPr="00E679B9" w:rsidTr="00523935">
        <w:trPr>
          <w:trHeight w:val="90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21</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۳۶- </w:t>
            </w:r>
            <w:r w:rsidRPr="00E679B9">
              <w:rPr>
                <w:rFonts w:cs="B Mitra" w:hint="cs"/>
                <w:b/>
                <w:bCs/>
                <w:rtl/>
              </w:rPr>
              <w:t>حق هر شهروند است که حریم خصوصی او محترم شناخته شود. محل سکونت، اماکن و اشیاء خصوصی و وسایل نقلیه شخصی از تفتیش و بازرسی مصون است، مگر به حکم قانون.</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73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22</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۳۸- </w:t>
            </w:r>
            <w:r w:rsidRPr="00E679B9">
              <w:rPr>
                <w:rFonts w:cs="B Mitra" w:hint="cs"/>
                <w:b/>
                <w:bCs/>
                <w:rtl/>
              </w:rPr>
              <w:t>گردآوری و انتشار اطلاعات خصوصی شهروندان جز با رضایت آگاهانه یا به‌حکم قانون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162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23</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۳۹- </w:t>
            </w:r>
            <w:r w:rsidRPr="00E679B9">
              <w:rPr>
                <w:rFonts w:cs="B Mitra" w:hint="cs"/>
                <w:b/>
                <w:bCs/>
                <w:rtl/>
              </w:rPr>
              <w:t>حق شهروندان است که از اطلاعات شخصی آن‌ها که نزد دستگاه‌ها و اشخاص حقیقی و حقوقی است، حفاظت و حراست شود. در اختیار قرار دادن و افشای اطلاعات شخصی افراد ممنوع است و در صورت لزوم به درخواست نهادهای قضایی و اداری صالح منحصراً در اختیار آن‌ها قرار می‌گیرد. هیچ مقام و مسئولی حق ندارد بدون مجوز صریح قانونی، اطلاعات شخصی افراد را در اختیار دیگری قرار داده یا آن‌ها را افشا کند.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93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24</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۴۰- </w:t>
            </w:r>
            <w:r w:rsidRPr="00E679B9">
              <w:rPr>
                <w:rFonts w:cs="B Mitra" w:hint="cs"/>
                <w:b/>
                <w:bCs/>
                <w:rtl/>
              </w:rPr>
              <w:t>هرگونه بازرسی و تفتیش بدنی باید با رعایت قوانین، احترام لازم و با استفاده از روش‌ها و ابزار غیر اهانت‌آمیز و غیر آزاردهنده انجام شود. همچنین آزمایش‌ها و اقدامات پزشکی اجباری بدون مجوز قانونی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85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25</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۴۱- </w:t>
            </w:r>
            <w:r w:rsidRPr="00E679B9">
              <w:rPr>
                <w:rFonts w:cs="B Mitra" w:hint="cs"/>
                <w:b/>
                <w:bCs/>
                <w:rtl/>
              </w:rPr>
              <w:t>کنترل‌های صوتی و تصویری خلاف قانون در محیط‌های کار، اماکن عمومی، فروشگاه‌ها و سایر محیط‌های ارائه خدمت به عموم،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129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26</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۴۳- </w:t>
            </w:r>
            <w:r w:rsidRPr="00E679B9">
              <w:rPr>
                <w:rFonts w:cs="B Mitra" w:hint="cs"/>
                <w:b/>
                <w:bCs/>
                <w:rtl/>
              </w:rPr>
              <w:t>شهروندان از حق تشکیل، عضویت و فعالیت در احزاب، جمعیت‌ها، انجمن‌های اجتماعی، فرهنگی، علمی، سیاسی و صنفی و سازمان‌های مردم‌نهاد، با رعایت قانون، برخوردارند. هیچ‌کس را نمی‌توان از شرکت در آن‌ها منع کرد یا به شرکت در یکی از آن‌ها مجبور ساخت. عضویت یا عدم عضویت نباید موجب سلب یا محدودیت حقوق شهروندی یا موجب تبعیض ناروا شود.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E679B9" w:rsidRPr="00E679B9" w:rsidTr="00523935">
        <w:trPr>
          <w:trHeight w:val="96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27</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۴۴- </w:t>
            </w:r>
            <w:r w:rsidRPr="00E679B9">
              <w:rPr>
                <w:rFonts w:cs="B Mitra" w:hint="cs"/>
                <w:b/>
                <w:bCs/>
                <w:rtl/>
              </w:rPr>
              <w:t>حق شهروندان است که در قالب اتحادیه‌ها، انجمن‌ها و نظام‌های صنفی در سیاست‌گذاری‌ها، تصمیم‌گیری‌ها و اجرای قانون مشارکت مؤثر داشته باشند.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منابع انسانی و آموزش</w:t>
            </w:r>
          </w:p>
        </w:tc>
      </w:tr>
      <w:tr w:rsidR="003A1B73" w:rsidRPr="00E679B9" w:rsidTr="00523935">
        <w:trPr>
          <w:trHeight w:val="1233"/>
        </w:trPr>
        <w:tc>
          <w:tcPr>
            <w:tcW w:w="851" w:type="dxa"/>
            <w:vAlign w:val="center"/>
            <w:hideMark/>
          </w:tcPr>
          <w:p w:rsidR="003A1B73" w:rsidRPr="003A1B73" w:rsidRDefault="003A1B73" w:rsidP="003A1B73">
            <w:pPr>
              <w:rPr>
                <w:rFonts w:cs="B Mitra"/>
                <w:b/>
                <w:bCs/>
                <w:lang w:bidi="fa-IR"/>
              </w:rPr>
            </w:pPr>
            <w:r w:rsidRPr="003A1B73">
              <w:rPr>
                <w:rFonts w:cs="B Mitra" w:hint="cs"/>
                <w:b/>
                <w:bCs/>
                <w:rtl/>
              </w:rPr>
              <w:t>28</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۴۵- </w:t>
            </w:r>
            <w:r w:rsidRPr="00E679B9">
              <w:rPr>
                <w:rFonts w:cs="B Mitra" w:hint="cs"/>
                <w:b/>
                <w:bCs/>
                <w:rtl/>
              </w:rPr>
              <w:t xml:space="preserve">فعالیت‌های مدنی در حوزه‌های حقوق شهروندی حق هر شهروند است. </w:t>
            </w:r>
            <w:r w:rsidRPr="00E679B9">
              <w:rPr>
                <w:rFonts w:cs="B Mitra" w:hint="cs"/>
                <w:b/>
                <w:bCs/>
                <w:u w:val="single"/>
                <w:rtl/>
              </w:rPr>
              <w:t>سازمان‌های مردم‌نهاد باید حق دسترسی به اطلاعات و دادگاه صالح را برای دادخواهی</w:t>
            </w:r>
            <w:r w:rsidRPr="00E679B9">
              <w:rPr>
                <w:rFonts w:cs="B Mitra" w:hint="cs"/>
                <w:b/>
                <w:bCs/>
                <w:rtl/>
              </w:rPr>
              <w:t xml:space="preserve"> در مورد نقض حقوق شهروندی داشته باشند.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دفتر روابط عمومی و امور بین الملل</w:t>
            </w:r>
          </w:p>
        </w:tc>
      </w:tr>
      <w:tr w:rsidR="00E679B9" w:rsidRPr="00E679B9" w:rsidTr="00523935">
        <w:trPr>
          <w:trHeight w:val="90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29</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۵۶- </w:t>
            </w:r>
            <w:r w:rsidRPr="00E679B9">
              <w:rPr>
                <w:rFonts w:cs="B Mitra" w:hint="cs"/>
                <w:b/>
                <w:bCs/>
                <w:rtl/>
              </w:rPr>
              <w:t xml:space="preserve">حق شهروندان است که به‌منظور </w:t>
            </w:r>
            <w:r w:rsidRPr="00E679B9">
              <w:rPr>
                <w:rFonts w:cs="B Mitra" w:hint="cs"/>
                <w:b/>
                <w:bCs/>
                <w:u w:val="single"/>
                <w:rtl/>
              </w:rPr>
              <w:t>دادخواهی</w:t>
            </w:r>
            <w:r w:rsidRPr="00E679B9">
              <w:rPr>
                <w:rFonts w:cs="B Mitra" w:hint="cs"/>
                <w:b/>
                <w:bCs/>
                <w:rtl/>
              </w:rPr>
              <w:t xml:space="preserve"> آزادانه و با سهولت به مراجع صالح و بی‌طرف قضایی، انتظامی، اداری و نظارتی، دسترسی داشته باشند. هیچ‌کس را نمی‌توان از این حق محروم کرد.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بازرسی و مدیریت عملکرد</w:t>
            </w:r>
          </w:p>
        </w:tc>
      </w:tr>
      <w:tr w:rsidR="00E679B9" w:rsidRPr="00E679B9" w:rsidTr="00523935">
        <w:trPr>
          <w:trHeight w:val="825"/>
        </w:trPr>
        <w:tc>
          <w:tcPr>
            <w:tcW w:w="851" w:type="dxa"/>
            <w:vAlign w:val="center"/>
            <w:hideMark/>
          </w:tcPr>
          <w:p w:rsidR="00E679B9" w:rsidRPr="003A1B73" w:rsidRDefault="00E679B9" w:rsidP="003A1B73">
            <w:pPr>
              <w:rPr>
                <w:rFonts w:cs="B Mitra"/>
                <w:b/>
                <w:bCs/>
                <w:lang w:bidi="fa-IR"/>
              </w:rPr>
            </w:pPr>
            <w:r w:rsidRPr="003A1B73">
              <w:rPr>
                <w:rFonts w:cs="B Mitra" w:hint="cs"/>
                <w:b/>
                <w:bCs/>
                <w:rtl/>
              </w:rPr>
              <w:lastRenderedPageBreak/>
              <w:t>30</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۶۷- </w:t>
            </w:r>
            <w:r w:rsidRPr="00E679B9">
              <w:rPr>
                <w:rFonts w:cs="B Mitra" w:hint="cs"/>
                <w:b/>
                <w:bCs/>
                <w:rtl/>
              </w:rPr>
              <w:t xml:space="preserve">دولت با همکاری سایر قوا و مراجع حاکمیتی برای </w:t>
            </w:r>
            <w:r w:rsidRPr="00E679B9">
              <w:rPr>
                <w:rFonts w:cs="B Mitra" w:hint="cs"/>
                <w:b/>
                <w:bCs/>
                <w:u w:val="single"/>
                <w:rtl/>
              </w:rPr>
              <w:t>ارتقای نظام حقوقی ایران</w:t>
            </w:r>
            <w:r w:rsidRPr="00E679B9">
              <w:rPr>
                <w:rFonts w:cs="B Mitra" w:hint="cs"/>
                <w:b/>
                <w:bCs/>
                <w:rtl/>
              </w:rPr>
              <w:t xml:space="preserve"> و ایجاد الگوی کارآمد، با تأکید بر رعایت حقوق دادخواهی، اقدامات لازم را معمول خواهد داشت.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مدیرعامل</w:t>
            </w:r>
          </w:p>
        </w:tc>
      </w:tr>
      <w:tr w:rsidR="003A1B73" w:rsidRPr="00E679B9" w:rsidTr="00523935">
        <w:trPr>
          <w:trHeight w:val="1638"/>
        </w:trPr>
        <w:tc>
          <w:tcPr>
            <w:tcW w:w="851" w:type="dxa"/>
            <w:vAlign w:val="center"/>
            <w:hideMark/>
          </w:tcPr>
          <w:p w:rsidR="003A1B73" w:rsidRPr="003A1B73" w:rsidRDefault="003A1B73" w:rsidP="003A1B73">
            <w:pPr>
              <w:rPr>
                <w:rFonts w:cs="B Mitra"/>
                <w:b/>
                <w:bCs/>
                <w:lang w:bidi="fa-IR"/>
              </w:rPr>
            </w:pPr>
            <w:r w:rsidRPr="003A1B73">
              <w:rPr>
                <w:rFonts w:cs="B Mitra" w:hint="cs"/>
                <w:b/>
                <w:bCs/>
                <w:rtl/>
              </w:rPr>
              <w:t>31</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۶۸- </w:t>
            </w:r>
            <w:r w:rsidRPr="00E679B9">
              <w:rPr>
                <w:rFonts w:cs="B Mitra" w:hint="cs"/>
                <w:b/>
                <w:bCs/>
                <w:rtl/>
              </w:rPr>
              <w:t xml:space="preserve">شهروندان در </w:t>
            </w:r>
            <w:r w:rsidRPr="00E679B9">
              <w:rPr>
                <w:rFonts w:cs="B Mitra" w:hint="cs"/>
                <w:b/>
                <w:bCs/>
                <w:u w:val="single"/>
                <w:rtl/>
              </w:rPr>
              <w:t>حق دستیابی به فرصت‌های اقتصادی و امکانات و خدمات عمومی</w:t>
            </w:r>
            <w:r w:rsidRPr="00E679B9">
              <w:rPr>
                <w:rFonts w:cs="B Mitra" w:hint="cs"/>
                <w:b/>
                <w:bCs/>
                <w:rtl/>
              </w:rPr>
              <w:t xml:space="preserve"> و دولتی برابرند. انعقاد قراردادها و پیمان‌های بخش عمومی و دولتی با بخش خصوصی و اعطای هر نوع مجوز در حوزه اقتصادی به شهروندان باید با رعایت قوانین و مقررات مربوط و رقابت منصفانه در دستیابی به فرصت‌ها و امکانات انجام شود.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اداره امور قراردادها</w:t>
            </w:r>
          </w:p>
          <w:p w:rsidR="003A1B73" w:rsidRPr="00523935" w:rsidRDefault="003A1B73" w:rsidP="00523935">
            <w:pPr>
              <w:pStyle w:val="ListParagraph"/>
              <w:ind w:firstLine="418"/>
              <w:jc w:val="center"/>
              <w:rPr>
                <w:rFonts w:cs="Zar"/>
                <w:b/>
                <w:bCs/>
                <w:lang w:bidi="fa-IR"/>
              </w:rPr>
            </w:pPr>
          </w:p>
        </w:tc>
      </w:tr>
      <w:tr w:rsidR="00E679B9" w:rsidRPr="00E679B9" w:rsidTr="00523935">
        <w:trPr>
          <w:trHeight w:val="99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32</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۷۰- </w:t>
            </w:r>
            <w:r w:rsidRPr="00E679B9">
              <w:rPr>
                <w:rFonts w:cs="B Mitra" w:hint="cs"/>
                <w:b/>
                <w:bCs/>
                <w:rtl/>
              </w:rPr>
              <w:t>حق شهروندان است که به‌صورت برابر و با شفافیت کامل از اطلاعات اقتصادی و ازجمله اطلاعات مربوط به برگزاری مزایده‌ها و مناقصه‌ها مطلع 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منابع انسانی و آموزش و اداره امور قراردادها</w:t>
            </w:r>
          </w:p>
        </w:tc>
      </w:tr>
      <w:tr w:rsidR="00E679B9" w:rsidRPr="00E679B9" w:rsidTr="00523935">
        <w:trPr>
          <w:trHeight w:val="127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33</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۷۷- </w:t>
            </w:r>
            <w:r w:rsidRPr="00E679B9">
              <w:rPr>
                <w:rFonts w:cs="B Mitra" w:hint="cs"/>
                <w:b/>
                <w:bCs/>
                <w:rtl/>
              </w:rPr>
              <w:t xml:space="preserve">حق شهروندان است که آزادانه و بدون تبعیض و با رعایت قانون، شغلی را که به آن تمایل دارند انتخاب نمایند و به آن </w:t>
            </w:r>
            <w:r w:rsidRPr="00E679B9">
              <w:rPr>
                <w:rFonts w:cs="B Mitra" w:hint="cs"/>
                <w:b/>
                <w:bCs/>
                <w:u w:val="single"/>
                <w:rtl/>
              </w:rPr>
              <w:t>اشتغال</w:t>
            </w:r>
            <w:r w:rsidRPr="00E679B9">
              <w:rPr>
                <w:rFonts w:cs="B Mitra" w:hint="cs"/>
                <w:b/>
                <w:bCs/>
                <w:rtl/>
              </w:rPr>
              <w:t xml:space="preserve"> داشته باشند. هیچ‌کس نمی‌تواند به دلایل قومیتی، مذهبی، جنسیتی و یا اختلاف‌نظر در گرایش‌های سیاسی و یا اجتماعی این حق را از شهروندان سلب کند.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و منابع انسانی و آموزش</w:t>
            </w:r>
          </w:p>
        </w:tc>
      </w:tr>
      <w:tr w:rsidR="00E679B9" w:rsidRPr="00E679B9" w:rsidTr="00523935">
        <w:trPr>
          <w:trHeight w:val="127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34</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۷۸- </w:t>
            </w:r>
            <w:r w:rsidRPr="00E679B9">
              <w:rPr>
                <w:rFonts w:cs="B Mitra" w:hint="cs"/>
                <w:b/>
                <w:bCs/>
                <w:rtl/>
              </w:rPr>
              <w:t>شهروندان از حق فرصت برابر در دسترسی به مشاغل و انتخاب آزادانه حرفه موردنظر خود طبق موازین قانونی به‌گونه‌ای که قادر به تأمین معاش خود به‌صورت منصفانه و آبرومندانه باشند، برخوردارند. دولت شرایط مناسب را برای تحقق این حق تضمین و بر آن نظارت می‌نماید.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و منابع انسانی و آموزش</w:t>
            </w:r>
          </w:p>
        </w:tc>
      </w:tr>
      <w:tr w:rsidR="00E679B9" w:rsidRPr="00E679B9" w:rsidTr="00523935">
        <w:trPr>
          <w:trHeight w:val="672"/>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35</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۷۹- </w:t>
            </w:r>
            <w:r w:rsidRPr="00E679B9">
              <w:rPr>
                <w:rFonts w:cs="B Mitra" w:hint="cs"/>
                <w:b/>
                <w:bCs/>
                <w:rtl/>
              </w:rPr>
              <w:t>حق شهروندان است که از آموزش‌های لازم درباره مشاغل بهره‌مند 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و منابع انسانی و آموزش</w:t>
            </w:r>
          </w:p>
        </w:tc>
      </w:tr>
      <w:tr w:rsidR="00E679B9" w:rsidRPr="00E679B9" w:rsidTr="00523935">
        <w:trPr>
          <w:trHeight w:val="94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36</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۸۰- </w:t>
            </w:r>
            <w:r w:rsidRPr="00E679B9">
              <w:rPr>
                <w:rFonts w:cs="B Mitra" w:hint="cs"/>
                <w:b/>
                <w:bCs/>
                <w:rtl/>
              </w:rPr>
              <w:t>حق شهروندان است که از بهداشت محیطی و کاری سالم و ایمن و تدابیر ضروری برای پیشگیری از آسیب‌های جسمی و روحی در محیط‌های کار بهره‌مند باشند.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و منابع انسانی و آموزش</w:t>
            </w:r>
          </w:p>
        </w:tc>
      </w:tr>
      <w:tr w:rsidR="00E679B9" w:rsidRPr="00E679B9" w:rsidTr="00523935">
        <w:trPr>
          <w:trHeight w:val="97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37</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۸۲- </w:t>
            </w:r>
            <w:r w:rsidRPr="00E679B9">
              <w:rPr>
                <w:rFonts w:cs="B Mitra" w:hint="cs"/>
                <w:b/>
                <w:bCs/>
                <w:rtl/>
              </w:rPr>
              <w:t xml:space="preserve">به‌کارگیری، </w:t>
            </w:r>
            <w:r w:rsidRPr="00E679B9">
              <w:rPr>
                <w:rFonts w:cs="B Mitra" w:hint="cs"/>
                <w:b/>
                <w:bCs/>
                <w:u w:val="single"/>
                <w:rtl/>
              </w:rPr>
              <w:t>ارتقا و اعطای امتیازات به کارکنان باید مبتنی بر تخصص، شایستگی</w:t>
            </w:r>
            <w:r w:rsidRPr="00E679B9">
              <w:rPr>
                <w:rFonts w:cs="B Mitra" w:hint="cs"/>
                <w:b/>
                <w:bCs/>
                <w:rtl/>
              </w:rPr>
              <w:t xml:space="preserve"> و توانمندی‌های متناسب با شغل باشد و رویکردهای سلیقه‌ای، جناحی و تبعیض‌آمیز و استفاده از روش‌های ناقض حریم خصوصی در فرایند گزینش ممنوع است.</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و منابع انسانی و آموزش</w:t>
            </w:r>
          </w:p>
        </w:tc>
      </w:tr>
      <w:tr w:rsidR="00E679B9" w:rsidRPr="00E679B9" w:rsidTr="00523935">
        <w:trPr>
          <w:trHeight w:val="765"/>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38</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۸۳- </w:t>
            </w:r>
            <w:r w:rsidRPr="00E679B9">
              <w:rPr>
                <w:rFonts w:cs="B Mitra" w:hint="cs"/>
                <w:b/>
                <w:bCs/>
                <w:rtl/>
              </w:rPr>
              <w:t>حق زنان است که از فرصت‌های شغلی مناسب و حقوق و مزایای برابر با مردان در قبال کار برابر، برخوردار 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معاونت تحقیقات و منابع انسانی و آموزش</w:t>
            </w:r>
          </w:p>
        </w:tc>
      </w:tr>
      <w:tr w:rsidR="00E679B9" w:rsidRPr="00E679B9" w:rsidTr="00523935">
        <w:trPr>
          <w:trHeight w:val="1140"/>
        </w:trPr>
        <w:tc>
          <w:tcPr>
            <w:tcW w:w="851" w:type="dxa"/>
            <w:vAlign w:val="center"/>
            <w:hideMark/>
          </w:tcPr>
          <w:p w:rsidR="00E679B9" w:rsidRPr="003A1B73" w:rsidRDefault="00E679B9" w:rsidP="003A1B73">
            <w:pPr>
              <w:rPr>
                <w:rFonts w:cs="B Mitra"/>
                <w:b/>
                <w:bCs/>
                <w:lang w:bidi="fa-IR"/>
              </w:rPr>
            </w:pPr>
            <w:r w:rsidRPr="003A1B73">
              <w:rPr>
                <w:rFonts w:cs="B Mitra" w:hint="cs"/>
                <w:b/>
                <w:bCs/>
                <w:rtl/>
              </w:rPr>
              <w:t>39</w:t>
            </w:r>
          </w:p>
        </w:tc>
        <w:tc>
          <w:tcPr>
            <w:tcW w:w="7229" w:type="dxa"/>
            <w:hideMark/>
          </w:tcPr>
          <w:p w:rsidR="00E679B9" w:rsidRPr="00E679B9" w:rsidRDefault="00E679B9"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۹۱- </w:t>
            </w:r>
            <w:r w:rsidRPr="00E679B9">
              <w:rPr>
                <w:rFonts w:cs="B Mitra" w:hint="cs"/>
                <w:b/>
                <w:bCs/>
                <w:rtl/>
              </w:rPr>
              <w:t>حق شهروندان است که از محیط زندگی عاری از آسیب‌های فردی و اجتماعی از جمله مواد مخدر و روان‌گردان برخوردار باشند. گروه‌های آسیب‌پذیر و مددجویان از اقدامات مؤثر دولت در زمینه توانمندسازی، امید به زندگی و اعمال سیاست‌های تأمینی برخوردار می‌شوند.</w:t>
            </w:r>
          </w:p>
        </w:tc>
        <w:tc>
          <w:tcPr>
            <w:tcW w:w="2552" w:type="dxa"/>
            <w:vAlign w:val="center"/>
            <w:hideMark/>
          </w:tcPr>
          <w:p w:rsidR="00E679B9" w:rsidRPr="00523935" w:rsidRDefault="00E679B9" w:rsidP="00523935">
            <w:pPr>
              <w:jc w:val="center"/>
              <w:rPr>
                <w:rFonts w:cs="Zar"/>
                <w:b/>
                <w:bCs/>
                <w:lang w:bidi="fa-IR"/>
              </w:rPr>
            </w:pPr>
            <w:r w:rsidRPr="00523935">
              <w:rPr>
                <w:rFonts w:cs="Zar" w:hint="cs"/>
                <w:b/>
                <w:bCs/>
                <w:rtl/>
              </w:rPr>
              <w:t>دفتر حراست و امور محرمانه</w:t>
            </w:r>
          </w:p>
        </w:tc>
      </w:tr>
      <w:tr w:rsidR="003A1B73" w:rsidRPr="00E679B9" w:rsidTr="00523935">
        <w:trPr>
          <w:trHeight w:val="2068"/>
        </w:trPr>
        <w:tc>
          <w:tcPr>
            <w:tcW w:w="851" w:type="dxa"/>
            <w:vAlign w:val="center"/>
            <w:hideMark/>
          </w:tcPr>
          <w:p w:rsidR="003A1B73" w:rsidRPr="003A1B73" w:rsidRDefault="003A1B73" w:rsidP="003A1B73">
            <w:pPr>
              <w:rPr>
                <w:rFonts w:cs="B Mitra"/>
                <w:b/>
                <w:bCs/>
                <w:lang w:bidi="fa-IR"/>
              </w:rPr>
            </w:pPr>
            <w:r w:rsidRPr="003A1B73">
              <w:rPr>
                <w:rFonts w:cs="B Mitra" w:hint="cs"/>
                <w:b/>
                <w:bCs/>
                <w:rtl/>
              </w:rPr>
              <w:t>40</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۱۱۲- </w:t>
            </w:r>
            <w:r w:rsidRPr="00E679B9">
              <w:rPr>
                <w:rFonts w:cs="B Mitra" w:hint="cs"/>
                <w:b/>
                <w:bCs/>
                <w:rtl/>
              </w:rPr>
              <w:t>حفاظت از محیط‌زیست -که نسل امروز و نسل‌های بعد باید در آن حیات اجتماعی رو به رشدی داشته باشند - وظیفه‌ای همگانی است. از این ‌رو فعالیت‌های اقتصادی و غیر آن‌که با آلودگی محیط‌زیست یا تخریب غیرقابل‌جبران آن همراه باشد، ممنوع است. حفاظت، بهسازی و زیباسازی محیط‌زیست و گسترش فرهنگ حمایت از محیط‌زیست حق شهروندان است و دولت این حق را در برنامه‌ها، تصمیمات و اقدام‌های توسعه‌ای، اقتصادی، اجتماعی، فرهنگی، دفاعی و امنیتی مدنظر قرار می‌دهد و با آلودگی و تخریب محیط‌زیست مقابله می‌کند.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معاونت حفاظت و بهره برداری</w:t>
            </w:r>
          </w:p>
          <w:p w:rsidR="003A1B73" w:rsidRPr="00523935" w:rsidRDefault="003A1B73" w:rsidP="00523935">
            <w:pPr>
              <w:pStyle w:val="ListParagraph"/>
              <w:ind w:firstLine="418"/>
              <w:jc w:val="center"/>
              <w:rPr>
                <w:rFonts w:cs="Zar"/>
                <w:b/>
                <w:bCs/>
                <w:lang w:bidi="fa-IR"/>
              </w:rPr>
            </w:pPr>
          </w:p>
        </w:tc>
      </w:tr>
      <w:tr w:rsidR="003A1B73" w:rsidRPr="00E679B9" w:rsidTr="00523935">
        <w:trPr>
          <w:trHeight w:val="1398"/>
        </w:trPr>
        <w:tc>
          <w:tcPr>
            <w:tcW w:w="851" w:type="dxa"/>
            <w:vAlign w:val="center"/>
            <w:hideMark/>
          </w:tcPr>
          <w:p w:rsidR="003A1B73" w:rsidRPr="003A1B73" w:rsidRDefault="003A1B73" w:rsidP="003A1B73">
            <w:pPr>
              <w:rPr>
                <w:rFonts w:cs="B Mitra"/>
                <w:b/>
                <w:bCs/>
                <w:lang w:bidi="fa-IR"/>
              </w:rPr>
            </w:pPr>
            <w:r w:rsidRPr="003A1B73">
              <w:rPr>
                <w:rFonts w:cs="B Mitra" w:hint="cs"/>
                <w:b/>
                <w:bCs/>
                <w:rtl/>
              </w:rPr>
              <w:lastRenderedPageBreak/>
              <w:t>41</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۱۱۴- </w:t>
            </w:r>
            <w:r w:rsidRPr="00E679B9">
              <w:rPr>
                <w:rFonts w:cs="B Mitra" w:hint="cs"/>
                <w:b/>
                <w:bCs/>
                <w:rtl/>
              </w:rPr>
              <w:t>هرگونه اقدام به‌منظور توسعه زیربنایی و صنعتی مانند احداث سدها و راه‌ها و صنایع استخراجی، پتروشیمی یا هسته‌ای و مانند آن باید پس از ارزیابی تأثیرات زیست‌محیطی انجام شود. اجرای طرح‌های توسعه‌ای منوط به رعایت دقیق ملاحظات زیست‌محیطی خواهد بود.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معاونت طرح و توسعه</w:t>
            </w:r>
          </w:p>
          <w:p w:rsidR="003A1B73" w:rsidRPr="00523935" w:rsidRDefault="003A1B73" w:rsidP="00523935">
            <w:pPr>
              <w:pStyle w:val="ListParagraph"/>
              <w:ind w:firstLine="418"/>
              <w:jc w:val="center"/>
              <w:rPr>
                <w:rFonts w:cs="Zar"/>
                <w:b/>
                <w:bCs/>
                <w:lang w:bidi="fa-IR"/>
              </w:rPr>
            </w:pPr>
          </w:p>
        </w:tc>
      </w:tr>
      <w:tr w:rsidR="003A1B73" w:rsidRPr="00E679B9" w:rsidTr="00523935">
        <w:trPr>
          <w:trHeight w:val="1548"/>
        </w:trPr>
        <w:tc>
          <w:tcPr>
            <w:tcW w:w="851" w:type="dxa"/>
            <w:vAlign w:val="center"/>
            <w:hideMark/>
          </w:tcPr>
          <w:p w:rsidR="003A1B73" w:rsidRPr="003A1B73" w:rsidRDefault="003A1B73" w:rsidP="003A1B73">
            <w:pPr>
              <w:rPr>
                <w:rFonts w:cs="B Mitra"/>
                <w:b/>
                <w:bCs/>
                <w:lang w:bidi="fa-IR"/>
              </w:rPr>
            </w:pPr>
            <w:r w:rsidRPr="003A1B73">
              <w:rPr>
                <w:rFonts w:cs="B Mitra" w:hint="cs"/>
                <w:b/>
                <w:bCs/>
                <w:rtl/>
              </w:rPr>
              <w:t>42</w:t>
            </w:r>
          </w:p>
        </w:tc>
        <w:tc>
          <w:tcPr>
            <w:tcW w:w="7229" w:type="dxa"/>
            <w:hideMark/>
          </w:tcPr>
          <w:p w:rsidR="003A1B73" w:rsidRPr="00E679B9" w:rsidRDefault="003A1B73" w:rsidP="00E679B9">
            <w:pPr>
              <w:jc w:val="both"/>
              <w:rPr>
                <w:rFonts w:cs="B Mitra"/>
                <w:b/>
                <w:bCs/>
                <w:lang w:bidi="fa-IR"/>
              </w:rPr>
            </w:pPr>
            <w:r w:rsidRPr="00E679B9">
              <w:rPr>
                <w:rFonts w:cs="B Mitra" w:hint="cs"/>
                <w:b/>
                <w:bCs/>
                <w:rtl/>
              </w:rPr>
              <w:t xml:space="preserve">ماده </w:t>
            </w:r>
            <w:r w:rsidRPr="00E679B9">
              <w:rPr>
                <w:rFonts w:cs="B Mitra" w:hint="cs"/>
                <w:b/>
                <w:bCs/>
                <w:rtl/>
                <w:lang w:bidi="fa-IR"/>
              </w:rPr>
              <w:t xml:space="preserve">۱۱۵- </w:t>
            </w:r>
            <w:r w:rsidRPr="00E679B9">
              <w:rPr>
                <w:rFonts w:cs="B Mitra" w:hint="cs"/>
                <w:b/>
                <w:bCs/>
                <w:rtl/>
              </w:rPr>
              <w:t>دولت با ایفای نقش بین‌المللی مؤثر از طریق همکاری‌های اقتصادی، تبادل اطلاعات، انتقال دانش فنی و مبادله فرهنگی برای تحقق توسعه پایدار همه‌جانبه و متوازن و رفع موانع بین‌المللی اقدام خواهد نمود. حق شهروندان است که از مزایا و منافع فن‌آوری‌های نو در کلیه زمینه‌ها از جمله بهداشتی، پزشکی، دارویی، غذایی، اقتصادی و تجاری بهره‌مند شوند.</w:t>
            </w:r>
          </w:p>
        </w:tc>
        <w:tc>
          <w:tcPr>
            <w:tcW w:w="2552" w:type="dxa"/>
            <w:vAlign w:val="center"/>
            <w:hideMark/>
          </w:tcPr>
          <w:p w:rsidR="003A1B73" w:rsidRPr="00523935" w:rsidRDefault="003A1B73" w:rsidP="00523935">
            <w:pPr>
              <w:pStyle w:val="ListParagraph"/>
              <w:ind w:firstLine="418"/>
              <w:jc w:val="center"/>
              <w:rPr>
                <w:rFonts w:cs="Zar"/>
                <w:b/>
                <w:bCs/>
                <w:lang w:bidi="fa-IR"/>
              </w:rPr>
            </w:pPr>
          </w:p>
          <w:p w:rsidR="003A1B73" w:rsidRPr="00523935" w:rsidRDefault="003A1B73" w:rsidP="00523935">
            <w:pPr>
              <w:jc w:val="center"/>
              <w:rPr>
                <w:rFonts w:cs="Zar"/>
                <w:b/>
                <w:bCs/>
                <w:lang w:bidi="fa-IR"/>
              </w:rPr>
            </w:pPr>
            <w:r w:rsidRPr="00523935">
              <w:rPr>
                <w:rFonts w:cs="Zar" w:hint="cs"/>
                <w:b/>
                <w:bCs/>
                <w:rtl/>
              </w:rPr>
              <w:t>معاونت تحقیقات و منابع انسانی و آموزش</w:t>
            </w:r>
          </w:p>
          <w:p w:rsidR="003A1B73" w:rsidRPr="00523935" w:rsidRDefault="003A1B73" w:rsidP="00523935">
            <w:pPr>
              <w:pStyle w:val="ListParagraph"/>
              <w:ind w:firstLine="418"/>
              <w:jc w:val="center"/>
              <w:rPr>
                <w:rFonts w:cs="Zar"/>
                <w:b/>
                <w:bCs/>
                <w:lang w:bidi="fa-IR"/>
              </w:rPr>
            </w:pPr>
          </w:p>
        </w:tc>
      </w:tr>
    </w:tbl>
    <w:p w:rsidR="0054685E" w:rsidRPr="00CA1996" w:rsidRDefault="0054685E" w:rsidP="00877B05">
      <w:pPr>
        <w:jc w:val="both"/>
        <w:rPr>
          <w:rFonts w:cs="B Mitra"/>
        </w:rPr>
      </w:pPr>
    </w:p>
    <w:sectPr w:rsidR="0054685E" w:rsidRPr="00CA1996" w:rsidSect="00CA1996">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Zar">
    <w:panose1 w:val="000004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F1AF4"/>
    <w:multiLevelType w:val="hybridMultilevel"/>
    <w:tmpl w:val="E5B4DCB6"/>
    <w:lvl w:ilvl="0" w:tplc="6520022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B73EF4"/>
    <w:multiLevelType w:val="hybridMultilevel"/>
    <w:tmpl w:val="38046EF0"/>
    <w:lvl w:ilvl="0" w:tplc="358E14E0">
      <w:start w:val="11"/>
      <w:numFmt w:val="bullet"/>
      <w:lvlText w:val=""/>
      <w:lvlJc w:val="left"/>
      <w:pPr>
        <w:ind w:left="648" w:hanging="360"/>
      </w:pPr>
      <w:rPr>
        <w:rFonts w:ascii="Symbol" w:eastAsiaTheme="minorEastAsia" w:hAnsi="Symbol" w:cs="B Mitra" w:hint="default"/>
        <w:color w:val="000000" w:themeColor="text1"/>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
    <w:nsid w:val="13E01B61"/>
    <w:multiLevelType w:val="hybridMultilevel"/>
    <w:tmpl w:val="3118C6C8"/>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8E2A25"/>
    <w:multiLevelType w:val="hybridMultilevel"/>
    <w:tmpl w:val="2174C0A4"/>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45CE7"/>
    <w:multiLevelType w:val="hybridMultilevel"/>
    <w:tmpl w:val="365E150E"/>
    <w:lvl w:ilvl="0" w:tplc="773C9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490DC3"/>
    <w:multiLevelType w:val="hybridMultilevel"/>
    <w:tmpl w:val="60400C9A"/>
    <w:lvl w:ilvl="0" w:tplc="CDD2A3F2">
      <w:numFmt w:val="bullet"/>
      <w:lvlText w:val="-"/>
      <w:lvlJc w:val="left"/>
      <w:pPr>
        <w:ind w:left="895" w:hanging="360"/>
      </w:pPr>
      <w:rPr>
        <w:rFonts w:asciiTheme="minorHAnsi" w:eastAsiaTheme="minorEastAsia" w:hAnsiTheme="minorHAnsi" w:cs="B Mitra"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6">
    <w:nsid w:val="1E4C7E37"/>
    <w:multiLevelType w:val="hybridMultilevel"/>
    <w:tmpl w:val="AD96FC40"/>
    <w:lvl w:ilvl="0" w:tplc="E50E036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B093D"/>
    <w:multiLevelType w:val="hybridMultilevel"/>
    <w:tmpl w:val="40F8DC70"/>
    <w:lvl w:ilvl="0" w:tplc="F03E2B1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3E3C76"/>
    <w:multiLevelType w:val="hybridMultilevel"/>
    <w:tmpl w:val="5A305FC6"/>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022791"/>
    <w:multiLevelType w:val="hybridMultilevel"/>
    <w:tmpl w:val="142A05BC"/>
    <w:lvl w:ilvl="0" w:tplc="CDD2A3F2">
      <w:numFmt w:val="bullet"/>
      <w:lvlText w:val="-"/>
      <w:lvlJc w:val="left"/>
      <w:pPr>
        <w:ind w:left="720" w:hanging="360"/>
      </w:pPr>
      <w:rPr>
        <w:rFonts w:asciiTheme="minorHAnsi" w:eastAsiaTheme="minorEastAsia"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354AFA"/>
    <w:multiLevelType w:val="hybridMultilevel"/>
    <w:tmpl w:val="5DB20950"/>
    <w:lvl w:ilvl="0" w:tplc="CDD2A3F2">
      <w:numFmt w:val="bullet"/>
      <w:lvlText w:val="-"/>
      <w:lvlJc w:val="left"/>
      <w:pPr>
        <w:ind w:left="2487" w:hanging="360"/>
      </w:pPr>
      <w:rPr>
        <w:rFonts w:asciiTheme="minorHAnsi" w:eastAsiaTheme="minorEastAsia" w:hAnsiTheme="minorHAnsi" w:cs="B Mitra"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1">
    <w:nsid w:val="40CC210B"/>
    <w:multiLevelType w:val="hybridMultilevel"/>
    <w:tmpl w:val="98E40F78"/>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7E1729"/>
    <w:multiLevelType w:val="hybridMultilevel"/>
    <w:tmpl w:val="DDAEE0DC"/>
    <w:lvl w:ilvl="0" w:tplc="0A666E2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D53F99"/>
    <w:multiLevelType w:val="hybridMultilevel"/>
    <w:tmpl w:val="26EC94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DE21AD"/>
    <w:multiLevelType w:val="hybridMultilevel"/>
    <w:tmpl w:val="3D069FE4"/>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C10CE2"/>
    <w:multiLevelType w:val="hybridMultilevel"/>
    <w:tmpl w:val="1E728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3409B3"/>
    <w:multiLevelType w:val="hybridMultilevel"/>
    <w:tmpl w:val="8DC67024"/>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E15F3F"/>
    <w:multiLevelType w:val="hybridMultilevel"/>
    <w:tmpl w:val="4A64326A"/>
    <w:lvl w:ilvl="0" w:tplc="4AB802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BD22CE"/>
    <w:multiLevelType w:val="hybridMultilevel"/>
    <w:tmpl w:val="EDC8B710"/>
    <w:lvl w:ilvl="0" w:tplc="CDD2A3F2">
      <w:numFmt w:val="bullet"/>
      <w:lvlText w:val="-"/>
      <w:lvlJc w:val="left"/>
      <w:pPr>
        <w:ind w:left="1440" w:hanging="360"/>
      </w:pPr>
      <w:rPr>
        <w:rFonts w:asciiTheme="minorHAnsi" w:eastAsiaTheme="minorEastAsia" w:hAnsiTheme="minorHAnsi" w:cs="B Mitr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48B3254"/>
    <w:multiLevelType w:val="hybridMultilevel"/>
    <w:tmpl w:val="D786DDA4"/>
    <w:lvl w:ilvl="0" w:tplc="4AB802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F70696"/>
    <w:multiLevelType w:val="hybridMultilevel"/>
    <w:tmpl w:val="8C9CC284"/>
    <w:lvl w:ilvl="0" w:tplc="CDD2A3F2">
      <w:numFmt w:val="bullet"/>
      <w:lvlText w:val="-"/>
      <w:lvlJc w:val="left"/>
      <w:pPr>
        <w:ind w:left="720" w:hanging="360"/>
      </w:pPr>
      <w:rPr>
        <w:rFonts w:asciiTheme="minorHAnsi" w:eastAsiaTheme="minorEastAsia" w:hAnsiTheme="minorHAnsi"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591793"/>
    <w:multiLevelType w:val="hybridMultilevel"/>
    <w:tmpl w:val="1C58B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2D06888"/>
    <w:multiLevelType w:val="hybridMultilevel"/>
    <w:tmpl w:val="42A2BA1C"/>
    <w:lvl w:ilvl="0" w:tplc="976207F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8316C0"/>
    <w:multiLevelType w:val="hybridMultilevel"/>
    <w:tmpl w:val="17E29C44"/>
    <w:lvl w:ilvl="0" w:tplc="358E14E0">
      <w:start w:val="11"/>
      <w:numFmt w:val="bullet"/>
      <w:lvlText w:val=""/>
      <w:lvlJc w:val="left"/>
      <w:pPr>
        <w:ind w:left="720" w:hanging="360"/>
      </w:pPr>
      <w:rPr>
        <w:rFonts w:ascii="Symbol" w:eastAsiaTheme="minorEastAsia" w:hAnsi="Symbol" w:cs="B Mitra"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896AC7"/>
    <w:multiLevelType w:val="hybridMultilevel"/>
    <w:tmpl w:val="F47E1604"/>
    <w:lvl w:ilvl="0" w:tplc="40B6E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0"/>
  </w:num>
  <w:num w:numId="4">
    <w:abstractNumId w:val="2"/>
  </w:num>
  <w:num w:numId="5">
    <w:abstractNumId w:val="11"/>
  </w:num>
  <w:num w:numId="6">
    <w:abstractNumId w:val="14"/>
  </w:num>
  <w:num w:numId="7">
    <w:abstractNumId w:val="3"/>
  </w:num>
  <w:num w:numId="8">
    <w:abstractNumId w:val="18"/>
  </w:num>
  <w:num w:numId="9">
    <w:abstractNumId w:val="16"/>
  </w:num>
  <w:num w:numId="10">
    <w:abstractNumId w:val="8"/>
  </w:num>
  <w:num w:numId="11">
    <w:abstractNumId w:val="20"/>
  </w:num>
  <w:num w:numId="12">
    <w:abstractNumId w:val="21"/>
  </w:num>
  <w:num w:numId="13">
    <w:abstractNumId w:val="24"/>
  </w:num>
  <w:num w:numId="14">
    <w:abstractNumId w:val="7"/>
  </w:num>
  <w:num w:numId="15">
    <w:abstractNumId w:val="22"/>
  </w:num>
  <w:num w:numId="16">
    <w:abstractNumId w:val="6"/>
  </w:num>
  <w:num w:numId="17">
    <w:abstractNumId w:val="0"/>
  </w:num>
  <w:num w:numId="18">
    <w:abstractNumId w:val="12"/>
  </w:num>
  <w:num w:numId="19">
    <w:abstractNumId w:val="1"/>
  </w:num>
  <w:num w:numId="20">
    <w:abstractNumId w:val="17"/>
  </w:num>
  <w:num w:numId="21">
    <w:abstractNumId w:val="23"/>
  </w:num>
  <w:num w:numId="22">
    <w:abstractNumId w:val="5"/>
  </w:num>
  <w:num w:numId="23">
    <w:abstractNumId w:val="15"/>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196"/>
    <w:rsid w:val="00055FCC"/>
    <w:rsid w:val="00094396"/>
    <w:rsid w:val="000953EE"/>
    <w:rsid w:val="00097819"/>
    <w:rsid w:val="000A27E9"/>
    <w:rsid w:val="00147EE0"/>
    <w:rsid w:val="00150EE3"/>
    <w:rsid w:val="00176F2A"/>
    <w:rsid w:val="00181F2C"/>
    <w:rsid w:val="001B1F39"/>
    <w:rsid w:val="001C2436"/>
    <w:rsid w:val="001C7236"/>
    <w:rsid w:val="001E275E"/>
    <w:rsid w:val="001E7DA3"/>
    <w:rsid w:val="001F1C77"/>
    <w:rsid w:val="002A2847"/>
    <w:rsid w:val="002E0252"/>
    <w:rsid w:val="002E222A"/>
    <w:rsid w:val="003A1B73"/>
    <w:rsid w:val="003A6CF0"/>
    <w:rsid w:val="003F76E5"/>
    <w:rsid w:val="00400864"/>
    <w:rsid w:val="00447188"/>
    <w:rsid w:val="00504A49"/>
    <w:rsid w:val="00523935"/>
    <w:rsid w:val="005318CF"/>
    <w:rsid w:val="0054685E"/>
    <w:rsid w:val="005540B3"/>
    <w:rsid w:val="005D57E0"/>
    <w:rsid w:val="00612883"/>
    <w:rsid w:val="00635C2B"/>
    <w:rsid w:val="006837D7"/>
    <w:rsid w:val="00691A64"/>
    <w:rsid w:val="00693EEF"/>
    <w:rsid w:val="006C32FF"/>
    <w:rsid w:val="00711166"/>
    <w:rsid w:val="00731E36"/>
    <w:rsid w:val="00740AB1"/>
    <w:rsid w:val="007C1492"/>
    <w:rsid w:val="008202C7"/>
    <w:rsid w:val="0085104C"/>
    <w:rsid w:val="00875F42"/>
    <w:rsid w:val="00877B05"/>
    <w:rsid w:val="008A1851"/>
    <w:rsid w:val="008E7430"/>
    <w:rsid w:val="00943F8E"/>
    <w:rsid w:val="00983039"/>
    <w:rsid w:val="009A254A"/>
    <w:rsid w:val="00A16B6E"/>
    <w:rsid w:val="00A36729"/>
    <w:rsid w:val="00A868B9"/>
    <w:rsid w:val="00B22EC8"/>
    <w:rsid w:val="00B71247"/>
    <w:rsid w:val="00BB47C9"/>
    <w:rsid w:val="00C11EC4"/>
    <w:rsid w:val="00C3082B"/>
    <w:rsid w:val="00C33196"/>
    <w:rsid w:val="00C66BEA"/>
    <w:rsid w:val="00C85E4E"/>
    <w:rsid w:val="00CA1996"/>
    <w:rsid w:val="00CB6736"/>
    <w:rsid w:val="00D12343"/>
    <w:rsid w:val="00D43DFC"/>
    <w:rsid w:val="00D853B5"/>
    <w:rsid w:val="00D95238"/>
    <w:rsid w:val="00DA14D6"/>
    <w:rsid w:val="00DB5E5D"/>
    <w:rsid w:val="00DF0185"/>
    <w:rsid w:val="00DF433E"/>
    <w:rsid w:val="00E11B03"/>
    <w:rsid w:val="00E160B6"/>
    <w:rsid w:val="00E679B9"/>
    <w:rsid w:val="00EB01BD"/>
    <w:rsid w:val="00F718EE"/>
    <w:rsid w:val="00F9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E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FF"/>
    <w:pPr>
      <w:ind w:left="720"/>
      <w:contextualSpacing/>
    </w:pPr>
  </w:style>
  <w:style w:type="paragraph" w:styleId="BalloonText">
    <w:name w:val="Balloon Text"/>
    <w:basedOn w:val="Normal"/>
    <w:link w:val="BalloonTextChar"/>
    <w:uiPriority w:val="99"/>
    <w:semiHidden/>
    <w:unhideWhenUsed/>
    <w:rsid w:val="00C1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C4"/>
    <w:rPr>
      <w:rFonts w:ascii="Tahoma" w:eastAsiaTheme="minorEastAsia" w:hAnsi="Tahoma" w:cs="Tahoma"/>
      <w:sz w:val="16"/>
      <w:szCs w:val="16"/>
    </w:rPr>
  </w:style>
  <w:style w:type="table" w:styleId="TableGrid">
    <w:name w:val="Table Grid"/>
    <w:basedOn w:val="TableNormal"/>
    <w:uiPriority w:val="59"/>
    <w:rsid w:val="0009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7E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2FF"/>
    <w:pPr>
      <w:ind w:left="720"/>
      <w:contextualSpacing/>
    </w:pPr>
  </w:style>
  <w:style w:type="paragraph" w:styleId="BalloonText">
    <w:name w:val="Balloon Text"/>
    <w:basedOn w:val="Normal"/>
    <w:link w:val="BalloonTextChar"/>
    <w:uiPriority w:val="99"/>
    <w:semiHidden/>
    <w:unhideWhenUsed/>
    <w:rsid w:val="00C11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EC4"/>
    <w:rPr>
      <w:rFonts w:ascii="Tahoma" w:eastAsiaTheme="minorEastAsia" w:hAnsi="Tahoma" w:cs="Tahoma"/>
      <w:sz w:val="16"/>
      <w:szCs w:val="16"/>
    </w:rPr>
  </w:style>
  <w:style w:type="table" w:styleId="TableGrid">
    <w:name w:val="Table Grid"/>
    <w:basedOn w:val="TableNormal"/>
    <w:uiPriority w:val="59"/>
    <w:rsid w:val="000943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86826">
      <w:bodyDiv w:val="1"/>
      <w:marLeft w:val="0"/>
      <w:marRight w:val="0"/>
      <w:marTop w:val="0"/>
      <w:marBottom w:val="0"/>
      <w:divBdr>
        <w:top w:val="none" w:sz="0" w:space="0" w:color="auto"/>
        <w:left w:val="none" w:sz="0" w:space="0" w:color="auto"/>
        <w:bottom w:val="none" w:sz="0" w:space="0" w:color="auto"/>
        <w:right w:val="none" w:sz="0" w:space="0" w:color="auto"/>
      </w:divBdr>
    </w:div>
    <w:div w:id="739061857">
      <w:bodyDiv w:val="1"/>
      <w:marLeft w:val="0"/>
      <w:marRight w:val="0"/>
      <w:marTop w:val="0"/>
      <w:marBottom w:val="0"/>
      <w:divBdr>
        <w:top w:val="none" w:sz="0" w:space="0" w:color="auto"/>
        <w:left w:val="none" w:sz="0" w:space="0" w:color="auto"/>
        <w:bottom w:val="none" w:sz="0" w:space="0" w:color="auto"/>
        <w:right w:val="none" w:sz="0" w:space="0" w:color="auto"/>
      </w:divBdr>
    </w:div>
    <w:div w:id="991712072">
      <w:bodyDiv w:val="1"/>
      <w:marLeft w:val="0"/>
      <w:marRight w:val="0"/>
      <w:marTop w:val="0"/>
      <w:marBottom w:val="0"/>
      <w:divBdr>
        <w:top w:val="none" w:sz="0" w:space="0" w:color="auto"/>
        <w:left w:val="none" w:sz="0" w:space="0" w:color="auto"/>
        <w:bottom w:val="none" w:sz="0" w:space="0" w:color="auto"/>
        <w:right w:val="none" w:sz="0" w:space="0" w:color="auto"/>
      </w:divBdr>
    </w:div>
    <w:div w:id="1073285026">
      <w:bodyDiv w:val="1"/>
      <w:marLeft w:val="0"/>
      <w:marRight w:val="0"/>
      <w:marTop w:val="0"/>
      <w:marBottom w:val="0"/>
      <w:divBdr>
        <w:top w:val="none" w:sz="0" w:space="0" w:color="auto"/>
        <w:left w:val="none" w:sz="0" w:space="0" w:color="auto"/>
        <w:bottom w:val="none" w:sz="0" w:space="0" w:color="auto"/>
        <w:right w:val="none" w:sz="0" w:space="0" w:color="auto"/>
      </w:divBdr>
    </w:div>
    <w:div w:id="1967655412">
      <w:bodyDiv w:val="1"/>
      <w:marLeft w:val="0"/>
      <w:marRight w:val="0"/>
      <w:marTop w:val="0"/>
      <w:marBottom w:val="0"/>
      <w:divBdr>
        <w:top w:val="none" w:sz="0" w:space="0" w:color="auto"/>
        <w:left w:val="none" w:sz="0" w:space="0" w:color="auto"/>
        <w:bottom w:val="none" w:sz="0" w:space="0" w:color="auto"/>
        <w:right w:val="none" w:sz="0" w:space="0" w:color="auto"/>
      </w:divBdr>
    </w:div>
    <w:div w:id="206381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EA5D3-0155-43B6-A2F6-F2DB8132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salehi-f  دفتر بازرسی و مدیریت عملکرد</dc:creator>
  <cp:lastModifiedBy>صادقی نرگس</cp:lastModifiedBy>
  <cp:revision>6</cp:revision>
  <cp:lastPrinted>2017-08-30T09:54:00Z</cp:lastPrinted>
  <dcterms:created xsi:type="dcterms:W3CDTF">2017-09-20T10:31:00Z</dcterms:created>
  <dcterms:modified xsi:type="dcterms:W3CDTF">2017-10-04T04:57:00Z</dcterms:modified>
</cp:coreProperties>
</file>